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5C0" w:rsidRDefault="003B75C0">
      <w:pPr>
        <w:spacing w:before="8" w:line="20" w:lineRule="exact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0"/>
        <w:gridCol w:w="1610"/>
        <w:gridCol w:w="972"/>
        <w:gridCol w:w="3117"/>
      </w:tblGrid>
      <w:tr w:rsidR="003B75C0">
        <w:trPr>
          <w:trHeight w:hRule="exact" w:val="576"/>
        </w:trPr>
        <w:tc>
          <w:tcPr>
            <w:tcW w:w="8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75C0" w:rsidRDefault="00384262" w:rsidP="00346F36">
            <w:pPr>
              <w:spacing w:before="216"/>
              <w:ind w:right="3445"/>
              <w:jc w:val="right"/>
              <w:rPr>
                <w:rFonts w:ascii="Arial" w:hAnsi="Arial"/>
                <w:b/>
                <w:color w:val="000000"/>
                <w:sz w:val="24"/>
                <w:lang w:val="pt-PT"/>
              </w:rPr>
            </w:pPr>
            <w:r>
              <w:rPr>
                <w:rFonts w:ascii="Arial" w:hAnsi="Arial"/>
                <w:b/>
                <w:color w:val="000000"/>
                <w:sz w:val="24"/>
                <w:lang w:val="pt-PT"/>
              </w:rPr>
              <w:t>SÚMULA</w:t>
            </w:r>
            <w:r w:rsidR="00346F36">
              <w:rPr>
                <w:rFonts w:ascii="Arial" w:hAnsi="Arial"/>
                <w:b/>
                <w:color w:val="000000"/>
                <w:sz w:val="24"/>
                <w:lang w:val="pt-PT"/>
              </w:rPr>
              <w:t xml:space="preserve"> 1ª </w:t>
            </w:r>
            <w:r>
              <w:rPr>
                <w:rFonts w:ascii="Arial" w:hAnsi="Arial"/>
                <w:b/>
                <w:color w:val="000000"/>
                <w:sz w:val="24"/>
                <w:lang w:val="pt-PT"/>
              </w:rPr>
              <w:t>REUNIÃO</w:t>
            </w:r>
          </w:p>
        </w:tc>
      </w:tr>
      <w:tr w:rsidR="003B75C0">
        <w:trPr>
          <w:trHeight w:hRule="exact" w:val="263"/>
        </w:trPr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5C0" w:rsidRDefault="00384262">
            <w:pPr>
              <w:ind w:left="126"/>
              <w:rPr>
                <w:rFonts w:ascii="Arial" w:hAnsi="Arial"/>
                <w:color w:val="000000"/>
                <w:spacing w:val="4"/>
                <w:sz w:val="21"/>
                <w:lang w:val="pt-PT"/>
              </w:rPr>
            </w:pPr>
            <w:r>
              <w:rPr>
                <w:rFonts w:ascii="Arial" w:hAnsi="Arial"/>
                <w:color w:val="000000"/>
                <w:spacing w:val="4"/>
                <w:sz w:val="21"/>
                <w:lang w:val="pt-PT"/>
              </w:rPr>
              <w:t xml:space="preserve">COMISSÃO: ÉTICA </w:t>
            </w:r>
            <w:r>
              <w:rPr>
                <w:rFonts w:ascii="Arial" w:hAnsi="Arial"/>
                <w:b/>
                <w:color w:val="000000"/>
                <w:spacing w:val="4"/>
                <w:sz w:val="21"/>
                <w:lang w:val="pt-PT"/>
              </w:rPr>
              <w:t>E DISCIPLINA</w:t>
            </w:r>
          </w:p>
        </w:tc>
        <w:tc>
          <w:tcPr>
            <w:tcW w:w="4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5C0" w:rsidRDefault="00384262">
            <w:pPr>
              <w:ind w:left="180"/>
              <w:rPr>
                <w:rFonts w:ascii="Arial" w:hAnsi="Arial"/>
                <w:b/>
                <w:color w:val="000000"/>
                <w:sz w:val="21"/>
                <w:lang w:val="pt-PT"/>
              </w:rPr>
            </w:pPr>
            <w:r>
              <w:rPr>
                <w:rFonts w:ascii="Arial" w:hAnsi="Arial"/>
                <w:b/>
                <w:color w:val="000000"/>
                <w:sz w:val="21"/>
                <w:lang w:val="pt-PT"/>
              </w:rPr>
              <w:t>DATA:</w:t>
            </w:r>
            <w:r w:rsidR="00346F36">
              <w:rPr>
                <w:rFonts w:ascii="Arial" w:hAnsi="Arial"/>
                <w:b/>
                <w:color w:val="000000"/>
                <w:sz w:val="21"/>
                <w:lang w:val="pt-PT"/>
              </w:rPr>
              <w:t xml:space="preserve"> 23/11/2012</w:t>
            </w:r>
            <w:bookmarkStart w:id="0" w:name="_GoBack"/>
            <w:bookmarkEnd w:id="0"/>
          </w:p>
        </w:tc>
      </w:tr>
      <w:tr w:rsidR="003B75C0" w:rsidRPr="00346F36">
        <w:trPr>
          <w:trHeight w:hRule="exact" w:val="281"/>
        </w:trPr>
        <w:tc>
          <w:tcPr>
            <w:tcW w:w="8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5C0" w:rsidRDefault="00384262">
            <w:pPr>
              <w:ind w:left="126"/>
              <w:rPr>
                <w:rFonts w:ascii="Arial" w:hAnsi="Arial"/>
                <w:b/>
                <w:color w:val="000000"/>
                <w:spacing w:val="2"/>
                <w:sz w:val="21"/>
                <w:lang w:val="pt-PT"/>
              </w:rPr>
            </w:pPr>
            <w:r>
              <w:rPr>
                <w:rFonts w:ascii="Arial" w:hAnsi="Arial"/>
                <w:b/>
                <w:color w:val="000000"/>
                <w:spacing w:val="2"/>
                <w:sz w:val="21"/>
                <w:lang w:val="pt-PT"/>
              </w:rPr>
              <w:t xml:space="preserve">Análise </w:t>
            </w:r>
            <w:r>
              <w:rPr>
                <w:rFonts w:ascii="Tahoma" w:hAnsi="Tahoma"/>
                <w:b/>
                <w:color w:val="000000"/>
                <w:spacing w:val="2"/>
                <w:sz w:val="18"/>
                <w:lang w:val="pt-PT"/>
              </w:rPr>
              <w:t>e encaminhamento dos processos de denúncia protocolados no CAU/RS.</w:t>
            </w:r>
          </w:p>
        </w:tc>
      </w:tr>
      <w:tr w:rsidR="003B75C0" w:rsidRPr="00346F36">
        <w:trPr>
          <w:trHeight w:hRule="exact" w:val="2667"/>
        </w:trPr>
        <w:tc>
          <w:tcPr>
            <w:tcW w:w="8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5C0" w:rsidRDefault="00384262">
            <w:pPr>
              <w:spacing w:line="280" w:lineRule="auto"/>
              <w:ind w:left="108" w:right="144"/>
              <w:jc w:val="both"/>
              <w:rPr>
                <w:rFonts w:ascii="Verdana" w:hAnsi="Verdana"/>
                <w:color w:val="000000"/>
                <w:spacing w:val="-4"/>
                <w:sz w:val="19"/>
                <w:lang w:val="pt-PT"/>
              </w:rPr>
            </w:pPr>
            <w:r>
              <w:rPr>
                <w:rFonts w:ascii="Verdana" w:hAnsi="Verdana"/>
                <w:color w:val="000000"/>
                <w:spacing w:val="-4"/>
                <w:sz w:val="19"/>
                <w:lang w:val="pt-PT"/>
              </w:rPr>
              <w:t xml:space="preserve">A Assessora Maríndia questionou se, recebida a denúncia com documento comprobatório, </w:t>
            </w:r>
            <w:r>
              <w:rPr>
                <w:rFonts w:ascii="Verdana" w:hAnsi="Verdana"/>
                <w:color w:val="000000"/>
                <w:spacing w:val="-6"/>
                <w:sz w:val="19"/>
                <w:lang w:val="pt-PT"/>
              </w:rPr>
              <w:t xml:space="preserve">pode-se contatar denunciado e denunciante. A comissão delibera que a comunicação seja feita a ambas as partes após a elaboração do processo. A partir da manifestação de ambos, os </w:t>
            </w:r>
            <w:r>
              <w:rPr>
                <w:rFonts w:ascii="Verdana" w:hAnsi="Verdana"/>
                <w:color w:val="000000"/>
                <w:spacing w:val="-7"/>
                <w:sz w:val="19"/>
                <w:lang w:val="pt-PT"/>
              </w:rPr>
              <w:t>processos serão encaminhados aos conselheiros, o qual levará o relato à Plenária.</w:t>
            </w:r>
          </w:p>
          <w:p w:rsidR="003B75C0" w:rsidRDefault="00384262">
            <w:pPr>
              <w:spacing w:line="278" w:lineRule="auto"/>
              <w:ind w:left="108" w:right="144"/>
              <w:jc w:val="both"/>
              <w:rPr>
                <w:rFonts w:ascii="Verdana" w:hAnsi="Verdana"/>
                <w:color w:val="000000"/>
                <w:spacing w:val="-6"/>
                <w:sz w:val="19"/>
                <w:lang w:val="pt-PT"/>
              </w:rPr>
            </w:pPr>
            <w:r>
              <w:rPr>
                <w:rFonts w:ascii="Verdana" w:hAnsi="Verdana"/>
                <w:color w:val="000000"/>
                <w:spacing w:val="-6"/>
                <w:sz w:val="19"/>
                <w:lang w:val="pt-PT"/>
              </w:rPr>
              <w:t xml:space="preserve">A comissão ainda irá consultar o jurídico para verificar quais prazos devem ser observados e </w:t>
            </w:r>
            <w:r>
              <w:rPr>
                <w:rFonts w:ascii="Verdana" w:hAnsi="Verdana"/>
                <w:color w:val="000000"/>
                <w:spacing w:val="-7"/>
                <w:sz w:val="19"/>
                <w:lang w:val="pt-PT"/>
              </w:rPr>
              <w:t>qual a documentação necessária. A proposta da Assessora Maríndia é de que as partes tenham 10 dias a partir da juntada do AR ao processo para manifestação.</w:t>
            </w:r>
          </w:p>
          <w:p w:rsidR="003B75C0" w:rsidRDefault="00384262">
            <w:pPr>
              <w:spacing w:line="268" w:lineRule="auto"/>
              <w:ind w:left="108"/>
              <w:rPr>
                <w:rFonts w:ascii="Verdana" w:hAnsi="Verdana"/>
                <w:color w:val="000000"/>
                <w:spacing w:val="-7"/>
                <w:sz w:val="19"/>
                <w:lang w:val="pt-PT"/>
              </w:rPr>
            </w:pPr>
            <w:r>
              <w:rPr>
                <w:rFonts w:ascii="Verdana" w:hAnsi="Verdana"/>
                <w:color w:val="000000"/>
                <w:spacing w:val="-7"/>
                <w:sz w:val="19"/>
                <w:lang w:val="pt-PT"/>
              </w:rPr>
              <w:t xml:space="preserve">Não tendo mais assuntos pendentes, encerrou-se a reunião da Comissão de Ética às </w:t>
            </w:r>
            <w:proofErr w:type="gramStart"/>
            <w:r>
              <w:rPr>
                <w:rFonts w:ascii="Verdana" w:hAnsi="Verdana"/>
                <w:color w:val="000000"/>
                <w:spacing w:val="-7"/>
                <w:sz w:val="19"/>
                <w:lang w:val="pt-PT"/>
              </w:rPr>
              <w:t>12h30</w:t>
            </w:r>
            <w:proofErr w:type="gramEnd"/>
          </w:p>
        </w:tc>
      </w:tr>
      <w:tr w:rsidR="003B75C0">
        <w:trPr>
          <w:trHeight w:hRule="exact" w:val="4306"/>
        </w:trPr>
        <w:tc>
          <w:tcPr>
            <w:tcW w:w="8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5C0" w:rsidRDefault="00384262">
            <w:pPr>
              <w:spacing w:before="756" w:line="300" w:lineRule="auto"/>
              <w:ind w:left="108"/>
              <w:rPr>
                <w:rFonts w:ascii="Arial" w:hAnsi="Arial"/>
                <w:b/>
                <w:color w:val="000000"/>
                <w:spacing w:val="4"/>
                <w:sz w:val="21"/>
                <w:lang w:val="pt-PT"/>
              </w:rPr>
            </w:pPr>
            <w:r>
              <w:rPr>
                <w:rFonts w:ascii="Arial" w:hAnsi="Arial"/>
                <w:b/>
                <w:color w:val="000000"/>
                <w:spacing w:val="4"/>
                <w:sz w:val="21"/>
                <w:lang w:val="pt-PT"/>
              </w:rPr>
              <w:t>Decisões tomadas pela Comissão de Ética e Disciplina</w:t>
            </w:r>
          </w:p>
          <w:p w:rsidR="003B75C0" w:rsidRDefault="00384262">
            <w:pPr>
              <w:spacing w:before="216"/>
              <w:ind w:left="108" w:right="3528"/>
              <w:rPr>
                <w:rFonts w:ascii="Arial" w:hAnsi="Arial"/>
                <w:b/>
                <w:color w:val="000000"/>
                <w:spacing w:val="-3"/>
                <w:sz w:val="21"/>
                <w:lang w:val="pt-PT"/>
              </w:rPr>
            </w:pPr>
            <w:r>
              <w:rPr>
                <w:rFonts w:ascii="Arial" w:hAnsi="Arial"/>
                <w:b/>
                <w:color w:val="000000"/>
                <w:spacing w:val="-3"/>
                <w:sz w:val="21"/>
                <w:lang w:val="pt-PT"/>
              </w:rPr>
              <w:t xml:space="preserve">Enviar carta </w:t>
            </w:r>
            <w:r>
              <w:rPr>
                <w:rFonts w:ascii="Arial" w:hAnsi="Arial"/>
                <w:color w:val="000000"/>
                <w:spacing w:val="-3"/>
                <w:sz w:val="21"/>
                <w:lang w:val="pt-PT"/>
              </w:rPr>
              <w:t xml:space="preserve">às partes sobre a abertura do processo. </w:t>
            </w:r>
            <w:r>
              <w:rPr>
                <w:rFonts w:ascii="Arial" w:hAnsi="Arial"/>
                <w:color w:val="000000"/>
                <w:spacing w:val="3"/>
                <w:sz w:val="21"/>
                <w:lang w:val="pt-PT"/>
              </w:rPr>
              <w:t>Solicitar parecer jurídico ao Dr. Filipe Santa Maria</w:t>
            </w:r>
          </w:p>
          <w:p w:rsidR="003B75C0" w:rsidRDefault="00384262">
            <w:pPr>
              <w:spacing w:before="504"/>
              <w:ind w:left="108"/>
              <w:rPr>
                <w:rFonts w:ascii="Arial" w:hAnsi="Arial"/>
                <w:b/>
                <w:color w:val="000000"/>
                <w:sz w:val="21"/>
                <w:lang w:val="pt-PT"/>
              </w:rPr>
            </w:pPr>
            <w:r>
              <w:rPr>
                <w:rFonts w:ascii="Arial" w:hAnsi="Arial"/>
                <w:b/>
                <w:color w:val="000000"/>
                <w:sz w:val="21"/>
                <w:lang w:val="pt-PT"/>
              </w:rPr>
              <w:t>Providência;</w:t>
            </w:r>
          </w:p>
          <w:p w:rsidR="003B75C0" w:rsidRDefault="00384262">
            <w:pPr>
              <w:spacing w:before="252"/>
              <w:ind w:left="108" w:right="2196"/>
              <w:rPr>
                <w:rFonts w:ascii="Arial" w:hAnsi="Arial"/>
                <w:color w:val="000000"/>
                <w:spacing w:val="6"/>
                <w:sz w:val="21"/>
                <w:lang w:val="pt-PT"/>
              </w:rPr>
            </w:pPr>
            <w:r>
              <w:rPr>
                <w:rFonts w:ascii="Arial" w:hAnsi="Arial"/>
                <w:color w:val="000000"/>
                <w:spacing w:val="6"/>
                <w:sz w:val="21"/>
                <w:lang w:val="pt-PT"/>
              </w:rPr>
              <w:t xml:space="preserve">Consultar Dr.Filipe sobre o envio das cartas (Ass. Maríndia) </w:t>
            </w:r>
            <w:r>
              <w:rPr>
                <w:rFonts w:ascii="Arial" w:hAnsi="Arial"/>
                <w:color w:val="000000"/>
                <w:spacing w:val="2"/>
                <w:sz w:val="21"/>
                <w:lang w:val="pt-PT"/>
              </w:rPr>
              <w:t>Contatar Presidente sobre presença de Advogado (Ass. Maríndia</w:t>
            </w:r>
            <w:proofErr w:type="gramStart"/>
            <w:r>
              <w:rPr>
                <w:rFonts w:ascii="Arial" w:hAnsi="Arial"/>
                <w:color w:val="000000"/>
                <w:spacing w:val="2"/>
                <w:sz w:val="21"/>
                <w:lang w:val="pt-PT"/>
              </w:rPr>
              <w:t>)</w:t>
            </w:r>
            <w:proofErr w:type="gramEnd"/>
          </w:p>
        </w:tc>
      </w:tr>
      <w:tr w:rsidR="003B75C0">
        <w:trPr>
          <w:trHeight w:hRule="exact" w:val="518"/>
        </w:trPr>
        <w:tc>
          <w:tcPr>
            <w:tcW w:w="8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75C0" w:rsidRDefault="003B75C0">
            <w:pPr>
              <w:tabs>
                <w:tab w:val="right" w:pos="7052"/>
              </w:tabs>
              <w:spacing w:before="252"/>
              <w:ind w:left="5436"/>
              <w:rPr>
                <w:rFonts w:ascii="Arial" w:hAnsi="Arial"/>
                <w:b/>
                <w:color w:val="52588F"/>
                <w:sz w:val="20"/>
                <w:lang w:val="pt-PT"/>
              </w:rPr>
            </w:pPr>
          </w:p>
        </w:tc>
      </w:tr>
      <w:tr w:rsidR="003B75C0">
        <w:trPr>
          <w:trHeight w:hRule="exact" w:val="263"/>
        </w:trPr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5C0" w:rsidRDefault="00384262">
            <w:pPr>
              <w:ind w:left="126"/>
              <w:rPr>
                <w:rFonts w:ascii="Arial" w:hAnsi="Arial"/>
                <w:b/>
                <w:color w:val="000000"/>
                <w:w w:val="105"/>
                <w:sz w:val="21"/>
                <w:lang w:val="pt-PT"/>
              </w:rPr>
            </w:pPr>
            <w:r>
              <w:rPr>
                <w:rFonts w:ascii="Arial" w:hAnsi="Arial"/>
                <w:b/>
                <w:color w:val="000000"/>
                <w:w w:val="105"/>
                <w:sz w:val="21"/>
                <w:lang w:val="pt-PT"/>
              </w:rPr>
              <w:t>COMISSÃO: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5C0" w:rsidRDefault="00384262">
            <w:pPr>
              <w:ind w:right="238"/>
              <w:jc w:val="right"/>
              <w:rPr>
                <w:rFonts w:ascii="Arial" w:hAnsi="Arial"/>
                <w:b/>
                <w:color w:val="000000"/>
                <w:sz w:val="21"/>
                <w:lang w:val="pt-PT"/>
              </w:rPr>
            </w:pPr>
            <w:r>
              <w:rPr>
                <w:rFonts w:ascii="Arial" w:hAnsi="Arial"/>
                <w:b/>
                <w:color w:val="000000"/>
                <w:sz w:val="21"/>
                <w:lang w:val="pt-PT"/>
              </w:rPr>
              <w:t>DATA: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5C0" w:rsidRDefault="003B75C0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3B75C0">
        <w:trPr>
          <w:trHeight w:hRule="exact" w:val="26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5C0" w:rsidRDefault="00384262">
            <w:pPr>
              <w:ind w:left="126"/>
              <w:rPr>
                <w:rFonts w:ascii="Arial" w:hAnsi="Arial"/>
                <w:b/>
                <w:color w:val="000000"/>
                <w:sz w:val="21"/>
                <w:lang w:val="pt-PT"/>
              </w:rPr>
            </w:pPr>
            <w:r>
              <w:rPr>
                <w:rFonts w:ascii="Arial" w:hAnsi="Arial"/>
                <w:b/>
                <w:color w:val="000000"/>
                <w:sz w:val="21"/>
                <w:lang w:val="pt-PT"/>
              </w:rPr>
              <w:t>PARTICIPANTES: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5C0" w:rsidRDefault="00384262">
            <w:pPr>
              <w:ind w:right="404"/>
              <w:jc w:val="right"/>
              <w:rPr>
                <w:rFonts w:ascii="Arial" w:hAnsi="Arial"/>
                <w:b/>
                <w:color w:val="000000"/>
                <w:sz w:val="21"/>
                <w:lang w:val="pt-PT"/>
              </w:rPr>
            </w:pPr>
            <w:r>
              <w:rPr>
                <w:rFonts w:ascii="Arial" w:hAnsi="Arial"/>
                <w:b/>
                <w:color w:val="000000"/>
                <w:sz w:val="21"/>
                <w:lang w:val="pt-PT"/>
              </w:rPr>
              <w:t>CARGO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5C0" w:rsidRDefault="003B75C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5C0" w:rsidRDefault="00384262">
            <w:pPr>
              <w:ind w:right="1335"/>
              <w:jc w:val="right"/>
              <w:rPr>
                <w:rFonts w:ascii="Arial" w:hAnsi="Arial"/>
                <w:b/>
                <w:color w:val="000000"/>
                <w:sz w:val="21"/>
                <w:lang w:val="pt-PT"/>
              </w:rPr>
            </w:pPr>
            <w:r>
              <w:rPr>
                <w:rFonts w:ascii="Arial" w:hAnsi="Arial"/>
                <w:b/>
                <w:color w:val="000000"/>
                <w:sz w:val="21"/>
                <w:lang w:val="pt-PT"/>
              </w:rPr>
              <w:t>ASSINATURA</w:t>
            </w:r>
          </w:p>
        </w:tc>
      </w:tr>
      <w:tr w:rsidR="003B75C0">
        <w:trPr>
          <w:trHeight w:hRule="exact" w:val="291"/>
        </w:trPr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3B75C0" w:rsidRDefault="00384262">
            <w:pPr>
              <w:ind w:left="108" w:right="612"/>
              <w:rPr>
                <w:rFonts w:ascii="Arial" w:hAnsi="Arial"/>
                <w:color w:val="000000"/>
                <w:spacing w:val="2"/>
                <w:sz w:val="21"/>
                <w:lang w:val="pt-PT"/>
              </w:rPr>
            </w:pPr>
            <w:r>
              <w:rPr>
                <w:rFonts w:ascii="Arial" w:hAnsi="Arial"/>
                <w:color w:val="000000"/>
                <w:spacing w:val="2"/>
                <w:sz w:val="21"/>
                <w:lang w:val="pt-PT"/>
              </w:rPr>
              <w:t xml:space="preserve">Núbia Margot Menezes </w:t>
            </w:r>
            <w:r>
              <w:rPr>
                <w:rFonts w:ascii="Arial" w:hAnsi="Arial"/>
                <w:color w:val="000000"/>
                <w:sz w:val="21"/>
                <w:lang w:val="pt-PT"/>
              </w:rPr>
              <w:t>Jardim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3B75C0" w:rsidRDefault="00384262">
            <w:pPr>
              <w:ind w:left="108" w:right="216"/>
              <w:rPr>
                <w:rFonts w:ascii="Arial" w:hAnsi="Arial"/>
                <w:color w:val="000000"/>
                <w:spacing w:val="1"/>
                <w:sz w:val="21"/>
                <w:lang w:val="pt-PT"/>
              </w:rPr>
            </w:pPr>
            <w:r>
              <w:rPr>
                <w:rFonts w:ascii="Arial" w:hAnsi="Arial"/>
                <w:color w:val="000000"/>
                <w:spacing w:val="1"/>
                <w:sz w:val="21"/>
                <w:lang w:val="pt-PT"/>
              </w:rPr>
              <w:t xml:space="preserve">Coordenador </w:t>
            </w:r>
            <w:r>
              <w:rPr>
                <w:rFonts w:ascii="Arial" w:hAnsi="Arial"/>
                <w:color w:val="000000"/>
                <w:sz w:val="21"/>
                <w:lang w:val="pt-PT"/>
              </w:rPr>
              <w:t>Comissão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5C0" w:rsidRDefault="003B75C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3B75C0" w:rsidRDefault="003B75C0">
            <w:pPr>
              <w:spacing w:before="108" w:line="164" w:lineRule="exact"/>
              <w:ind w:right="2685"/>
              <w:jc w:val="right"/>
              <w:rPr>
                <w:rFonts w:ascii="Tahoma" w:hAnsi="Tahoma"/>
                <w:color w:val="E3EBFB"/>
                <w:w w:val="90"/>
                <w:sz w:val="13"/>
                <w:lang w:val="pt-PT"/>
              </w:rPr>
            </w:pPr>
          </w:p>
          <w:p w:rsidR="003B75C0" w:rsidRDefault="00384262">
            <w:pPr>
              <w:spacing w:line="287" w:lineRule="exact"/>
              <w:ind w:right="2685"/>
              <w:jc w:val="right"/>
              <w:rPr>
                <w:rFonts w:ascii="Arial" w:hAnsi="Arial"/>
                <w:color w:val="F7FBFE"/>
                <w:w w:val="275"/>
                <w:sz w:val="24"/>
                <w:lang w:val="pt-PT"/>
              </w:rPr>
            </w:pPr>
            <w:r>
              <w:rPr>
                <w:rFonts w:ascii="Arial" w:hAnsi="Arial"/>
                <w:color w:val="F7FBFE"/>
                <w:w w:val="275"/>
                <w:sz w:val="24"/>
                <w:lang w:val="pt-PT"/>
              </w:rPr>
              <w:t>i</w:t>
            </w:r>
            <w:r>
              <w:rPr>
                <w:rFonts w:ascii="Tahoma" w:hAnsi="Tahoma"/>
                <w:color w:val="FFFFFF"/>
                <w:w w:val="95"/>
                <w:sz w:val="23"/>
                <w:lang w:val="pt-PT"/>
              </w:rPr>
              <w:t xml:space="preserve"> </w:t>
            </w:r>
          </w:p>
        </w:tc>
      </w:tr>
      <w:tr w:rsidR="003B75C0">
        <w:trPr>
          <w:trHeight w:hRule="exact" w:val="220"/>
        </w:trPr>
        <w:tc>
          <w:tcPr>
            <w:tcW w:w="302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5C0" w:rsidRDefault="003B75C0"/>
        </w:tc>
        <w:tc>
          <w:tcPr>
            <w:tcW w:w="161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5C0" w:rsidRDefault="003B75C0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5C0" w:rsidRDefault="003B75C0">
            <w:pPr>
              <w:ind w:right="688"/>
              <w:jc w:val="right"/>
              <w:rPr>
                <w:rFonts w:ascii="Arial" w:hAnsi="Arial"/>
                <w:color w:val="726DAA"/>
                <w:sz w:val="16"/>
                <w:lang w:val="pt-PT"/>
              </w:rPr>
            </w:pPr>
          </w:p>
        </w:tc>
        <w:tc>
          <w:tcPr>
            <w:tcW w:w="3117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5C0" w:rsidRDefault="003B75C0"/>
        </w:tc>
      </w:tr>
      <w:tr w:rsidR="003B75C0">
        <w:trPr>
          <w:trHeight w:hRule="exact" w:val="508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5C0" w:rsidRDefault="00384262">
            <w:pPr>
              <w:ind w:left="126"/>
              <w:rPr>
                <w:rFonts w:ascii="Arial" w:hAnsi="Arial"/>
                <w:color w:val="000000"/>
                <w:spacing w:val="2"/>
                <w:sz w:val="21"/>
                <w:lang w:val="pt-PT"/>
              </w:rPr>
            </w:pPr>
            <w:r>
              <w:rPr>
                <w:rFonts w:ascii="Arial" w:hAnsi="Arial"/>
                <w:color w:val="000000"/>
                <w:spacing w:val="2"/>
                <w:sz w:val="21"/>
                <w:lang w:val="pt-PT"/>
              </w:rPr>
              <w:t>Paulo Iroquez Bertussi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5C0" w:rsidRDefault="00384262">
            <w:pPr>
              <w:ind w:left="108"/>
              <w:rPr>
                <w:rFonts w:ascii="Arial" w:hAnsi="Arial"/>
                <w:color w:val="000000"/>
                <w:sz w:val="21"/>
                <w:lang w:val="pt-PT"/>
              </w:rPr>
            </w:pPr>
            <w:r>
              <w:rPr>
                <w:rFonts w:ascii="Arial" w:hAnsi="Arial"/>
                <w:color w:val="000000"/>
                <w:sz w:val="21"/>
                <w:lang w:val="pt-PT"/>
              </w:rPr>
              <w:t>Conselheiro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5C0" w:rsidRDefault="003B75C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5C0" w:rsidRDefault="003B75C0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3B75C0">
        <w:trPr>
          <w:trHeight w:hRule="exact" w:val="511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5C0" w:rsidRDefault="00384262">
            <w:pPr>
              <w:ind w:left="126"/>
              <w:rPr>
                <w:rFonts w:ascii="Arial" w:hAnsi="Arial"/>
                <w:color w:val="000000"/>
                <w:spacing w:val="2"/>
                <w:sz w:val="21"/>
                <w:lang w:val="pt-PT"/>
              </w:rPr>
            </w:pPr>
            <w:r>
              <w:rPr>
                <w:rFonts w:ascii="Arial" w:hAnsi="Arial"/>
                <w:color w:val="000000"/>
                <w:spacing w:val="2"/>
                <w:sz w:val="21"/>
                <w:lang w:val="pt-PT"/>
              </w:rPr>
              <w:t>Maríndia Girardello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5C0" w:rsidRDefault="00384262">
            <w:pPr>
              <w:ind w:left="108"/>
              <w:rPr>
                <w:rFonts w:ascii="Arial" w:hAnsi="Arial"/>
                <w:color w:val="000000"/>
                <w:sz w:val="21"/>
                <w:lang w:val="pt-PT"/>
              </w:rPr>
            </w:pPr>
            <w:r>
              <w:rPr>
                <w:rFonts w:ascii="Arial" w:hAnsi="Arial"/>
                <w:color w:val="000000"/>
                <w:sz w:val="21"/>
                <w:lang w:val="pt-PT"/>
              </w:rPr>
              <w:t>Assessora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5C0" w:rsidRDefault="003B75C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5C0" w:rsidRDefault="003B75C0">
            <w:pPr>
              <w:ind w:right="1515"/>
              <w:jc w:val="right"/>
              <w:rPr>
                <w:rFonts w:ascii="Arial" w:hAnsi="Arial"/>
                <w:color w:val="726DAA"/>
                <w:sz w:val="16"/>
                <w:lang w:val="pt-PT"/>
              </w:rPr>
            </w:pPr>
          </w:p>
        </w:tc>
      </w:tr>
      <w:tr w:rsidR="003B75C0">
        <w:trPr>
          <w:trHeight w:hRule="exact" w:val="255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5C0" w:rsidRDefault="00384262">
            <w:pPr>
              <w:ind w:left="126"/>
              <w:rPr>
                <w:rFonts w:ascii="Arial" w:hAnsi="Arial"/>
                <w:b/>
                <w:color w:val="000000"/>
                <w:spacing w:val="4"/>
                <w:sz w:val="21"/>
                <w:lang w:val="pt-PT"/>
              </w:rPr>
            </w:pPr>
            <w:r>
              <w:rPr>
                <w:rFonts w:ascii="Arial" w:hAnsi="Arial"/>
                <w:b/>
                <w:color w:val="000000"/>
                <w:spacing w:val="4"/>
                <w:sz w:val="21"/>
                <w:lang w:val="pt-PT"/>
              </w:rPr>
              <w:t>DEMAIS PARTICIPANTES: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5C0" w:rsidRDefault="003B75C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5C0" w:rsidRDefault="003B75C0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3B75C0">
        <w:trPr>
          <w:trHeight w:hRule="exact" w:val="512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5C0" w:rsidRDefault="003B75C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5C0" w:rsidRDefault="003B75C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5C0" w:rsidRDefault="003B75C0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3B75C0">
        <w:trPr>
          <w:trHeight w:hRule="exact" w:val="536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5C0" w:rsidRDefault="003B75C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5C0" w:rsidRDefault="003B75C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5C0" w:rsidRDefault="003B75C0">
            <w:pPr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9F0737" w:rsidRDefault="009F0737"/>
    <w:sectPr w:rsidR="009F0737">
      <w:pgSz w:w="11918" w:h="16854"/>
      <w:pgMar w:top="1390" w:right="1519" w:bottom="3114" w:left="15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B75C0"/>
    <w:rsid w:val="00346F36"/>
    <w:rsid w:val="00384262"/>
    <w:rsid w:val="003B75C0"/>
    <w:rsid w:val="009F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1133</Characters>
  <Application>Microsoft Office Word</Application>
  <DocSecurity>0</DocSecurity>
  <Lines>9</Lines>
  <Paragraphs>2</Paragraphs>
  <ScaleCrop>false</ScaleCrop>
  <Company>Microsoft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Claudivana Bittencourt</cp:lastModifiedBy>
  <cp:revision>3</cp:revision>
  <dcterms:created xsi:type="dcterms:W3CDTF">2017-02-10T16:59:00Z</dcterms:created>
  <dcterms:modified xsi:type="dcterms:W3CDTF">2017-02-17T17:45:00Z</dcterms:modified>
</cp:coreProperties>
</file>