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7"/>
        <w:gridCol w:w="7317"/>
      </w:tblGrid>
      <w:tr w:rsidR="00EF1BAF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EF1BAF" w:rsidRDefault="00B21E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EF1BAF" w:rsidRDefault="00B21EF8" w:rsidP="00B21E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da Programação Orçamentária do exercício 2023</w:t>
            </w:r>
          </w:p>
        </w:tc>
      </w:tr>
      <w:tr w:rsidR="00EF1BAF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1BAF" w:rsidRDefault="00595AF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052</w:t>
            </w:r>
            <w:r w:rsidR="00B21EF8">
              <w:rPr>
                <w:rFonts w:ascii="Times New Roman" w:hAnsi="Times New Roman"/>
                <w:b/>
                <w:sz w:val="22"/>
                <w:szCs w:val="22"/>
              </w:rPr>
              <w:t>/2022 – CPFI-CAU/RS</w:t>
            </w:r>
          </w:p>
        </w:tc>
      </w:tr>
    </w:tbl>
    <w:p w:rsidR="00EF1BAF" w:rsidRDefault="00EF1BAF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B19FA" w:rsidRPr="00137AEA" w:rsidRDefault="00B21EF8" w:rsidP="00654C3B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137AEA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137AEA">
        <w:rPr>
          <w:rFonts w:ascii="Times New Roman" w:hAnsi="Times New Roman"/>
          <w:sz w:val="22"/>
          <w:szCs w:val="22"/>
        </w:rPr>
        <w:t xml:space="preserve"> por meio de reunião presencial, realizada na sede do CAU/RS</w:t>
      </w:r>
      <w:r w:rsidRPr="00137AEA">
        <w:rPr>
          <w:rFonts w:ascii="Times New Roman" w:hAnsi="Times New Roman"/>
          <w:sz w:val="22"/>
          <w:szCs w:val="22"/>
          <w:lang w:eastAsia="pt-BR"/>
        </w:rPr>
        <w:t>, no dia 27 de outubro de 2022, no uso das competências que lhe conferem o art. 97 do Regimento Interno do CAU/RS, após a</w:t>
      </w:r>
      <w:r w:rsidR="00BB19FA" w:rsidRPr="00137AEA">
        <w:rPr>
          <w:rFonts w:ascii="Times New Roman" w:hAnsi="Times New Roman"/>
          <w:sz w:val="22"/>
          <w:szCs w:val="22"/>
          <w:lang w:eastAsia="pt-BR"/>
        </w:rPr>
        <w:t xml:space="preserve">nálise do assunto em epígrafe, </w:t>
      </w:r>
      <w:proofErr w:type="gramStart"/>
      <w:r w:rsidR="00BB19FA" w:rsidRPr="00137AEA"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BB19FA" w:rsidRPr="00137AEA" w:rsidRDefault="00BB19FA" w:rsidP="00654C3B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54C3B" w:rsidRPr="00137AEA" w:rsidRDefault="00654C3B" w:rsidP="00654C3B">
      <w:pPr>
        <w:jc w:val="both"/>
        <w:rPr>
          <w:rFonts w:ascii="Times New Roman" w:hAnsi="Times New Roman"/>
          <w:sz w:val="22"/>
          <w:szCs w:val="22"/>
        </w:rPr>
      </w:pPr>
      <w:r w:rsidRPr="00137AEA">
        <w:rPr>
          <w:rFonts w:ascii="Times New Roman" w:eastAsia="Times New Roman" w:hAnsi="Times New Roman"/>
          <w:sz w:val="22"/>
          <w:szCs w:val="22"/>
          <w:lang w:eastAsia="pt-BR"/>
        </w:rPr>
        <w:t>Considerando o documento das Diretrizes para a Elaboração do Plano de Ação e Orçamento 2023, elaborado pela Gerência de Planejamento do CAU/BR;</w:t>
      </w:r>
    </w:p>
    <w:p w:rsidR="00654C3B" w:rsidRPr="00137AEA" w:rsidRDefault="00654C3B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F1BAF" w:rsidRPr="00137AEA" w:rsidRDefault="00A75725">
      <w:pPr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137AEA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Considerando o art. 9º da Resolução n° 200, de 15 de dezembro de 2020, o qual dispõe sobre a utilização do superávit financeiro pelo CAU/BR e pelos CAU/UF</w:t>
      </w:r>
      <w:r w:rsidR="00654C3B" w:rsidRPr="00137AEA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;</w:t>
      </w:r>
      <w:r w:rsidR="00B21EF8" w:rsidRPr="00137AEA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A75725" w:rsidRPr="00137AEA" w:rsidRDefault="00A75725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A75725" w:rsidRPr="00137AEA" w:rsidRDefault="00A75725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eastAsia="pt-BR"/>
        </w:rPr>
      </w:pPr>
      <w:r w:rsidRPr="00137AEA">
        <w:rPr>
          <w:rFonts w:ascii="Times New Roman" w:eastAsia="Times New Roman" w:hAnsi="Times New Roman"/>
          <w:color w:val="000000" w:themeColor="text1"/>
          <w:sz w:val="22"/>
          <w:szCs w:val="22"/>
          <w:lang w:eastAsia="pt-BR"/>
        </w:rPr>
        <w:t>Considerando que a</w:t>
      </w:r>
      <w:r w:rsidR="005500E5" w:rsidRPr="00137AEA">
        <w:rPr>
          <w:rFonts w:ascii="Times New Roman" w:eastAsia="Times New Roman" w:hAnsi="Times New Roman"/>
          <w:color w:val="000000" w:themeColor="text1"/>
          <w:sz w:val="22"/>
          <w:szCs w:val="22"/>
          <w:lang w:eastAsia="pt-BR"/>
        </w:rPr>
        <w:t>s anuidades de pessoa física e</w:t>
      </w:r>
      <w:r w:rsidR="00654C3B" w:rsidRPr="00137AEA">
        <w:rPr>
          <w:rFonts w:ascii="Times New Roman" w:eastAsia="Times New Roman" w:hAnsi="Times New Roman"/>
          <w:color w:val="000000" w:themeColor="text1"/>
          <w:sz w:val="22"/>
          <w:szCs w:val="22"/>
          <w:lang w:eastAsia="pt-BR"/>
        </w:rPr>
        <w:t xml:space="preserve"> de pessoa jurídica, bem como</w:t>
      </w:r>
      <w:r w:rsidR="005500E5" w:rsidRPr="00137AEA">
        <w:rPr>
          <w:rFonts w:ascii="Times New Roman" w:eastAsia="Times New Roman" w:hAnsi="Times New Roman"/>
          <w:color w:val="000000" w:themeColor="text1"/>
          <w:sz w:val="22"/>
          <w:szCs w:val="22"/>
          <w:lang w:eastAsia="pt-BR"/>
        </w:rPr>
        <w:t xml:space="preserve"> as taxas ref</w:t>
      </w:r>
      <w:r w:rsidR="00654C3B" w:rsidRPr="00137AEA">
        <w:rPr>
          <w:rFonts w:ascii="Times New Roman" w:eastAsia="Times New Roman" w:hAnsi="Times New Roman"/>
          <w:color w:val="000000" w:themeColor="text1"/>
          <w:sz w:val="22"/>
          <w:szCs w:val="22"/>
          <w:lang w:eastAsia="pt-BR"/>
        </w:rPr>
        <w:t xml:space="preserve">erentes às emissões de Registro de Responsabilidade Técnica (RRT) </w:t>
      </w:r>
      <w:r w:rsidR="005500E5" w:rsidRPr="00137AEA">
        <w:rPr>
          <w:rFonts w:ascii="Times New Roman" w:eastAsia="Times New Roman" w:hAnsi="Times New Roman"/>
          <w:color w:val="000000" w:themeColor="text1"/>
          <w:sz w:val="22"/>
          <w:szCs w:val="22"/>
          <w:lang w:eastAsia="pt-BR"/>
        </w:rPr>
        <w:t>serão re</w:t>
      </w:r>
      <w:r w:rsidR="00654C3B" w:rsidRPr="00137AEA">
        <w:rPr>
          <w:rFonts w:ascii="Times New Roman" w:eastAsia="Times New Roman" w:hAnsi="Times New Roman"/>
          <w:color w:val="000000" w:themeColor="text1"/>
          <w:sz w:val="22"/>
          <w:szCs w:val="22"/>
          <w:lang w:eastAsia="pt-BR"/>
        </w:rPr>
        <w:t>a</w:t>
      </w:r>
      <w:r w:rsidR="005500E5" w:rsidRPr="00137AEA">
        <w:rPr>
          <w:rFonts w:ascii="Times New Roman" w:eastAsia="Times New Roman" w:hAnsi="Times New Roman"/>
          <w:color w:val="000000" w:themeColor="text1"/>
          <w:sz w:val="22"/>
          <w:szCs w:val="22"/>
          <w:lang w:eastAsia="pt-BR"/>
        </w:rPr>
        <w:t>justa</w:t>
      </w:r>
      <w:r w:rsidR="00654C3B" w:rsidRPr="00137AEA">
        <w:rPr>
          <w:rFonts w:ascii="Times New Roman" w:eastAsia="Times New Roman" w:hAnsi="Times New Roman"/>
          <w:color w:val="000000" w:themeColor="text1"/>
          <w:sz w:val="22"/>
          <w:szCs w:val="22"/>
          <w:lang w:eastAsia="pt-BR"/>
        </w:rPr>
        <w:t>das</w:t>
      </w:r>
      <w:r w:rsidR="005500E5" w:rsidRPr="00137AEA">
        <w:rPr>
          <w:rFonts w:ascii="Times New Roman" w:eastAsia="Times New Roman" w:hAnsi="Times New Roman"/>
          <w:color w:val="000000" w:themeColor="text1"/>
          <w:sz w:val="22"/>
          <w:szCs w:val="22"/>
          <w:lang w:eastAsia="pt-BR"/>
        </w:rPr>
        <w:t xml:space="preserve"> em 9,7%</w:t>
      </w:r>
      <w:r w:rsidR="00654C3B" w:rsidRPr="00137AEA">
        <w:rPr>
          <w:rFonts w:ascii="Times New Roman" w:eastAsia="Times New Roman" w:hAnsi="Times New Roman"/>
          <w:color w:val="000000" w:themeColor="text1"/>
          <w:sz w:val="22"/>
          <w:szCs w:val="22"/>
          <w:lang w:eastAsia="pt-BR"/>
        </w:rPr>
        <w:t xml:space="preserve"> para 2023;</w:t>
      </w:r>
    </w:p>
    <w:p w:rsidR="00B744D7" w:rsidRPr="00137AEA" w:rsidRDefault="00B744D7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654C3B" w:rsidRDefault="00B744D7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137AEA">
        <w:rPr>
          <w:rFonts w:ascii="Times New Roman" w:eastAsia="Times New Roman" w:hAnsi="Times New Roman"/>
          <w:sz w:val="22"/>
          <w:szCs w:val="22"/>
          <w:lang w:eastAsia="pt-BR"/>
        </w:rPr>
        <w:t>Considerando que, conforme as Diretrizes para Elaboração do Plano de Ação 2023, o valor estipulado pelo CAU/BR a título de repasse para custeio do Centro de Serviços Compar</w:t>
      </w:r>
      <w:r w:rsidR="00137AEA">
        <w:rPr>
          <w:rFonts w:ascii="Times New Roman" w:eastAsia="Times New Roman" w:hAnsi="Times New Roman"/>
          <w:sz w:val="22"/>
          <w:szCs w:val="22"/>
          <w:lang w:eastAsia="pt-BR"/>
        </w:rPr>
        <w:t xml:space="preserve">tilhados (CSC) pelo CAU/RS foi reajustado </w:t>
      </w:r>
      <w:r w:rsidR="00595AFF">
        <w:rPr>
          <w:rFonts w:ascii="Times New Roman" w:eastAsia="Times New Roman" w:hAnsi="Times New Roman"/>
          <w:sz w:val="22"/>
          <w:szCs w:val="22"/>
          <w:lang w:eastAsia="pt-BR"/>
        </w:rPr>
        <w:t>em 17,7%, o qual extrapola o percentual de rea</w:t>
      </w:r>
      <w:r w:rsidR="003E78E6">
        <w:rPr>
          <w:rFonts w:ascii="Times New Roman" w:eastAsia="Times New Roman" w:hAnsi="Times New Roman"/>
          <w:sz w:val="22"/>
          <w:szCs w:val="22"/>
          <w:lang w:eastAsia="pt-BR"/>
        </w:rPr>
        <w:t>juste das taxas acima referidas,</w:t>
      </w:r>
    </w:p>
    <w:p w:rsidR="00595AFF" w:rsidRPr="00137AEA" w:rsidRDefault="003E78E6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proofErr w:type="gramStart"/>
      <w:r>
        <w:rPr>
          <w:rFonts w:ascii="Times New Roman" w:eastAsia="Times New Roman" w:hAnsi="Times New Roman"/>
          <w:sz w:val="22"/>
          <w:szCs w:val="22"/>
          <w:lang w:eastAsia="pt-BR"/>
        </w:rPr>
        <w:t>gerando</w:t>
      </w:r>
      <w:proofErr w:type="gramEnd"/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 dificuldades de composição orçamentária às rotinas administrativas adequadas à eficiência e ao funcionamento do CAU/RS, limitando ou inviabilizando a execução das atividades essenciais e das funções precípuas do Conselho;</w:t>
      </w:r>
    </w:p>
    <w:p w:rsidR="00EF1BAF" w:rsidRPr="00137AEA" w:rsidRDefault="00EF1BAF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F1BAF" w:rsidRPr="00137AEA" w:rsidRDefault="00B21EF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137AEA"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EF1BAF" w:rsidRPr="00137AEA" w:rsidRDefault="00EF1BAF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F1BAF" w:rsidRPr="00137AEA" w:rsidRDefault="00B21EF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137AEA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F1BAF" w:rsidRPr="00137AEA" w:rsidRDefault="00EF1BAF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E78E6" w:rsidRPr="00137AEA" w:rsidRDefault="003E78E6" w:rsidP="000B2067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137AEA">
        <w:rPr>
          <w:rFonts w:ascii="Times New Roman" w:hAnsi="Times New Roman"/>
          <w:sz w:val="22"/>
          <w:szCs w:val="22"/>
          <w:lang w:eastAsia="pt-BR"/>
        </w:rPr>
        <w:t xml:space="preserve">Pela aprovação do </w:t>
      </w:r>
      <w:r>
        <w:rPr>
          <w:rFonts w:ascii="Times New Roman" w:hAnsi="Times New Roman"/>
          <w:sz w:val="22"/>
          <w:szCs w:val="22"/>
          <w:lang w:eastAsia="pt-BR"/>
        </w:rPr>
        <w:t>aumento de 9,7% no repasse em r</w:t>
      </w:r>
      <w:r w:rsidR="000B2067">
        <w:rPr>
          <w:rFonts w:ascii="Times New Roman" w:hAnsi="Times New Roman"/>
          <w:sz w:val="22"/>
          <w:szCs w:val="22"/>
          <w:lang w:eastAsia="pt-BR"/>
        </w:rPr>
        <w:t>elação ao ano de 2022,</w:t>
      </w:r>
      <w:r>
        <w:rPr>
          <w:rFonts w:ascii="Times New Roman" w:hAnsi="Times New Roman"/>
          <w:sz w:val="22"/>
          <w:szCs w:val="22"/>
          <w:lang w:eastAsia="pt-BR"/>
        </w:rPr>
        <w:t xml:space="preserve"> representando o valor anual de</w:t>
      </w:r>
      <w:r w:rsidRPr="00137AEA">
        <w:rPr>
          <w:rFonts w:ascii="Times New Roman" w:hAnsi="Times New Roman"/>
          <w:sz w:val="22"/>
          <w:szCs w:val="22"/>
          <w:lang w:eastAsia="pt-BR"/>
        </w:rPr>
        <w:t xml:space="preserve"> R$ 1.369.304,17 (um milhão e trezentos e sessenta e nove mil e trezentos e qua</w:t>
      </w:r>
      <w:r w:rsidR="000B2067">
        <w:rPr>
          <w:rFonts w:ascii="Times New Roman" w:hAnsi="Times New Roman"/>
          <w:sz w:val="22"/>
          <w:szCs w:val="22"/>
          <w:lang w:eastAsia="pt-BR"/>
        </w:rPr>
        <w:t xml:space="preserve">tro reais e dezessete centavos), sendo pago em 12 (doze) parcelas mensais, </w:t>
      </w:r>
      <w:r w:rsidRPr="00137AEA">
        <w:rPr>
          <w:rFonts w:ascii="Times New Roman" w:hAnsi="Times New Roman"/>
          <w:sz w:val="22"/>
          <w:szCs w:val="22"/>
          <w:lang w:eastAsia="pt-BR"/>
        </w:rPr>
        <w:t>para o custeio dos serviços relativos ao Centro de Serviços Compa</w:t>
      </w:r>
      <w:r>
        <w:rPr>
          <w:rFonts w:ascii="Times New Roman" w:hAnsi="Times New Roman"/>
          <w:sz w:val="22"/>
          <w:szCs w:val="22"/>
          <w:lang w:eastAsia="pt-BR"/>
        </w:rPr>
        <w:t>rtilhados.</w:t>
      </w:r>
    </w:p>
    <w:p w:rsidR="003E78E6" w:rsidRDefault="003E78E6" w:rsidP="003E78E6">
      <w:pPr>
        <w:ind w:left="720"/>
        <w:rPr>
          <w:rFonts w:ascii="Times New Roman" w:hAnsi="Times New Roman"/>
          <w:sz w:val="22"/>
          <w:szCs w:val="22"/>
          <w:lang w:eastAsia="pt-BR"/>
        </w:rPr>
      </w:pPr>
    </w:p>
    <w:p w:rsidR="000B2067" w:rsidRDefault="00654C3B" w:rsidP="000B2067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137AEA">
        <w:rPr>
          <w:rFonts w:ascii="Times New Roman" w:hAnsi="Times New Roman"/>
          <w:sz w:val="22"/>
          <w:szCs w:val="22"/>
          <w:lang w:eastAsia="pt-BR"/>
        </w:rPr>
        <w:t>Pela aprovação d</w:t>
      </w:r>
      <w:r w:rsidR="00B21EF8" w:rsidRPr="00137AEA">
        <w:rPr>
          <w:rFonts w:ascii="Times New Roman" w:hAnsi="Times New Roman"/>
          <w:sz w:val="22"/>
          <w:szCs w:val="22"/>
          <w:lang w:eastAsia="pt-BR"/>
        </w:rPr>
        <w:t xml:space="preserve">o Plano de Ação e </w:t>
      </w:r>
      <w:r w:rsidRPr="00137AEA">
        <w:rPr>
          <w:rFonts w:ascii="Times New Roman" w:hAnsi="Times New Roman"/>
          <w:sz w:val="22"/>
          <w:szCs w:val="22"/>
          <w:lang w:eastAsia="pt-BR"/>
        </w:rPr>
        <w:t xml:space="preserve">da </w:t>
      </w:r>
      <w:r w:rsidR="00B21EF8" w:rsidRPr="00137AEA">
        <w:rPr>
          <w:rFonts w:ascii="Times New Roman" w:hAnsi="Times New Roman"/>
          <w:sz w:val="22"/>
          <w:szCs w:val="22"/>
          <w:lang w:eastAsia="pt-BR"/>
        </w:rPr>
        <w:t>Proposta Orçamentária do CA</w:t>
      </w:r>
      <w:r w:rsidR="00595AFF">
        <w:rPr>
          <w:rFonts w:ascii="Times New Roman" w:hAnsi="Times New Roman"/>
          <w:sz w:val="22"/>
          <w:szCs w:val="22"/>
          <w:lang w:eastAsia="pt-BR"/>
        </w:rPr>
        <w:t>U/RS</w:t>
      </w:r>
      <w:r w:rsidR="000B2067">
        <w:rPr>
          <w:rFonts w:ascii="Times New Roman" w:hAnsi="Times New Roman"/>
          <w:sz w:val="22"/>
          <w:szCs w:val="22"/>
          <w:lang w:eastAsia="pt-BR"/>
        </w:rPr>
        <w:t xml:space="preserve"> para o ano de 2023.</w:t>
      </w:r>
    </w:p>
    <w:p w:rsidR="00EF1BAF" w:rsidRPr="00137AEA" w:rsidRDefault="00EF1BAF" w:rsidP="000B206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F1BAF" w:rsidRPr="00137AEA" w:rsidRDefault="00B21EF8" w:rsidP="000B2067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137AEA"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EF1BAF" w:rsidRPr="00137AEA" w:rsidRDefault="00EF1BAF" w:rsidP="000B206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F1BAF" w:rsidRPr="00137AEA" w:rsidRDefault="00B21EF8" w:rsidP="000B2067">
      <w:pPr>
        <w:jc w:val="both"/>
        <w:rPr>
          <w:rFonts w:ascii="Times New Roman" w:hAnsi="Times New Roman"/>
          <w:sz w:val="22"/>
          <w:szCs w:val="22"/>
        </w:rPr>
      </w:pPr>
      <w:r w:rsidRPr="00137AEA">
        <w:rPr>
          <w:rFonts w:ascii="Times New Roman" w:hAnsi="Times New Roman"/>
          <w:sz w:val="22"/>
          <w:szCs w:val="22"/>
          <w:lang w:eastAsia="pt-BR"/>
        </w:rPr>
        <w:t>Com</w:t>
      </w:r>
      <w:proofErr w:type="gramStart"/>
      <w:r w:rsidRPr="00137AEA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137AEA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proofErr w:type="gramEnd"/>
      <w:r w:rsidRPr="00137AEA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137AEA">
        <w:rPr>
          <w:rFonts w:ascii="Times New Roman" w:hAnsi="Times New Roman"/>
          <w:sz w:val="22"/>
          <w:szCs w:val="22"/>
          <w:lang w:eastAsia="pt-BR"/>
        </w:rPr>
        <w:t xml:space="preserve"> dos conselheiros Fausto Henrique </w:t>
      </w:r>
      <w:proofErr w:type="spellStart"/>
      <w:r w:rsidRPr="00137AEA"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 w:rsidRPr="00137AEA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Pr="00137AEA"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 w:rsidRPr="00137AEA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137AEA"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 w:rsidRPr="00137AEA">
        <w:rPr>
          <w:rFonts w:ascii="Times New Roman" w:hAnsi="Times New Roman"/>
          <w:sz w:val="22"/>
          <w:szCs w:val="22"/>
          <w:lang w:eastAsia="pt-BR"/>
        </w:rPr>
        <w:t xml:space="preserve"> Gomes Rodrigues, Carlos Eduardo </w:t>
      </w:r>
      <w:proofErr w:type="spellStart"/>
      <w:r w:rsidRPr="00137AEA"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 w:rsidRPr="00137AEA">
        <w:rPr>
          <w:rFonts w:ascii="Times New Roman" w:hAnsi="Times New Roman"/>
          <w:sz w:val="22"/>
          <w:szCs w:val="22"/>
          <w:lang w:eastAsia="pt-BR"/>
        </w:rPr>
        <w:t xml:space="preserve"> Costa e </w:t>
      </w:r>
      <w:proofErr w:type="spellStart"/>
      <w:r w:rsidRPr="00137AEA"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 w:rsidRPr="00137AEA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137AEA"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 w:rsidRPr="00137AEA">
        <w:rPr>
          <w:rFonts w:ascii="Times New Roman" w:hAnsi="Times New Roman"/>
          <w:sz w:val="22"/>
          <w:szCs w:val="22"/>
          <w:lang w:eastAsia="pt-BR"/>
        </w:rPr>
        <w:t>.</w:t>
      </w:r>
    </w:p>
    <w:p w:rsidR="00EF1BAF" w:rsidRDefault="00EF1BAF">
      <w:pPr>
        <w:jc w:val="both"/>
        <w:rPr>
          <w:rFonts w:ascii="Times New Roman" w:hAnsi="Times New Roman"/>
          <w:sz w:val="22"/>
          <w:szCs w:val="22"/>
        </w:rPr>
      </w:pPr>
    </w:p>
    <w:p w:rsidR="000B2067" w:rsidRPr="00137AEA" w:rsidRDefault="000B2067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EF1BAF" w:rsidRPr="00137AEA" w:rsidRDefault="00595AFF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27</w:t>
      </w:r>
      <w:r w:rsidR="00B21EF8" w:rsidRPr="00137AEA">
        <w:rPr>
          <w:rFonts w:ascii="Times New Roman" w:hAnsi="Times New Roman"/>
          <w:sz w:val="22"/>
          <w:szCs w:val="22"/>
          <w:lang w:eastAsia="pt-BR"/>
        </w:rPr>
        <w:t xml:space="preserve"> de </w:t>
      </w:r>
      <w:r>
        <w:rPr>
          <w:rFonts w:ascii="Times New Roman" w:hAnsi="Times New Roman"/>
          <w:sz w:val="22"/>
          <w:szCs w:val="22"/>
          <w:lang w:eastAsia="pt-BR"/>
        </w:rPr>
        <w:t>outubro</w:t>
      </w:r>
      <w:r w:rsidR="00B21EF8" w:rsidRPr="00137AEA">
        <w:rPr>
          <w:rFonts w:ascii="Times New Roman" w:hAnsi="Times New Roman"/>
          <w:sz w:val="22"/>
          <w:szCs w:val="22"/>
          <w:lang w:eastAsia="pt-BR"/>
        </w:rPr>
        <w:t xml:space="preserve"> de 2022.</w:t>
      </w:r>
    </w:p>
    <w:p w:rsidR="00EF1BAF" w:rsidRPr="00137AEA" w:rsidRDefault="00EF1BAF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F1BAF" w:rsidRPr="00137AEA" w:rsidRDefault="00EF1BAF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F1BAF" w:rsidRPr="00137AEA" w:rsidRDefault="00EF1BAF">
      <w:pPr>
        <w:autoSpaceDE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F1BAF" w:rsidRPr="00137AEA" w:rsidRDefault="00B21EF8">
      <w:pPr>
        <w:autoSpaceDE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137AEA"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EF1BAF" w:rsidRPr="00137AEA" w:rsidRDefault="00B21EF8" w:rsidP="00137AEA">
      <w:pPr>
        <w:tabs>
          <w:tab w:val="left" w:pos="4651"/>
        </w:tabs>
        <w:autoSpaceDE w:val="0"/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137AEA"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sectPr w:rsidR="00EF1BAF" w:rsidRPr="00137AE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985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8E6" w:rsidRDefault="003E78E6">
      <w:r>
        <w:separator/>
      </w:r>
    </w:p>
  </w:endnote>
  <w:endnote w:type="continuationSeparator" w:id="0">
    <w:p w:rsidR="003E78E6" w:rsidRDefault="003E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8E6" w:rsidRDefault="003E78E6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3E78E6" w:rsidRDefault="003E78E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3E78E6" w:rsidRDefault="003E78E6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0B2067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3E78E6" w:rsidRDefault="003E78E6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8E6" w:rsidRDefault="003E78E6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3E78E6" w:rsidRDefault="003E78E6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E78E6" w:rsidRDefault="003E78E6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</w:p>
  <w:p w:rsidR="003E78E6" w:rsidRDefault="003E78E6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8E6" w:rsidRDefault="003E78E6">
      <w:r>
        <w:rPr>
          <w:color w:val="000000"/>
        </w:rPr>
        <w:separator/>
      </w:r>
    </w:p>
  </w:footnote>
  <w:footnote w:type="continuationSeparator" w:id="0">
    <w:p w:rsidR="003E78E6" w:rsidRDefault="003E7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8E6" w:rsidRDefault="003E78E6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-619762</wp:posOffset>
          </wp:positionV>
          <wp:extent cx="7569832" cy="974722"/>
          <wp:effectExtent l="0" t="0" r="0" b="0"/>
          <wp:wrapNone/>
          <wp:docPr id="1" name="Imagem 2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8E6" w:rsidRDefault="003E78E6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-687701</wp:posOffset>
          </wp:positionV>
          <wp:extent cx="7560003" cy="969958"/>
          <wp:effectExtent l="0" t="0" r="2847" b="1592"/>
          <wp:wrapNone/>
          <wp:docPr id="2" name="Imagem 2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3E78E6" w:rsidRDefault="003E78E6">
    <w:pPr>
      <w:pStyle w:val="Cabealho"/>
      <w:ind w:left="2694"/>
    </w:pPr>
    <w:r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3E78E6" w:rsidRDefault="003E78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5BB8"/>
    <w:multiLevelType w:val="multilevel"/>
    <w:tmpl w:val="BF386B1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1BAF"/>
    <w:rsid w:val="000B2067"/>
    <w:rsid w:val="00137AEA"/>
    <w:rsid w:val="003E78E6"/>
    <w:rsid w:val="005500E5"/>
    <w:rsid w:val="00595AFF"/>
    <w:rsid w:val="00654C3B"/>
    <w:rsid w:val="00776AAB"/>
    <w:rsid w:val="00A75725"/>
    <w:rsid w:val="00B21EF8"/>
    <w:rsid w:val="00B744D7"/>
    <w:rsid w:val="00BB19FA"/>
    <w:rsid w:val="00E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2021-02-10T00:11:00Z</cp:lastPrinted>
  <dcterms:created xsi:type="dcterms:W3CDTF">2022-10-27T15:34:00Z</dcterms:created>
  <dcterms:modified xsi:type="dcterms:W3CDTF">2022-10-27T15:34:00Z</dcterms:modified>
</cp:coreProperties>
</file>