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7995"/>
      </w:tblGrid>
      <w:tr w:rsidR="00F3157A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121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F3157A" w:rsidRDefault="002F2BC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F3157A" w:rsidRDefault="002F2BC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Uso de superávit financeiro - Projeto Especial “Trienal da Arquitetura e Urbanismo do Rio Grande do Sul”</w:t>
            </w:r>
          </w:p>
        </w:tc>
      </w:tr>
      <w:tr w:rsidR="00F3157A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3157A" w:rsidRDefault="002F2B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003/2021 – CPFI-CAU/RS</w:t>
            </w:r>
          </w:p>
        </w:tc>
      </w:tr>
    </w:tbl>
    <w:p w:rsidR="00F3157A" w:rsidRDefault="00F3157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3157A" w:rsidRDefault="002F2BC9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A COMISSÃO DE PLANEJAMENTO E </w:t>
      </w:r>
      <w:r>
        <w:rPr>
          <w:rFonts w:ascii="Times New Roman" w:hAnsi="Times New Roman"/>
          <w:sz w:val="22"/>
          <w:szCs w:val="22"/>
          <w:lang w:eastAsia="pt-BR"/>
        </w:rPr>
        <w:t>FINANÇAS (CPFI-CAU/RS),</w:t>
      </w:r>
      <w:r>
        <w:rPr>
          <w:rFonts w:ascii="Times New Roman" w:hAnsi="Times New Roman"/>
        </w:rPr>
        <w:t xml:space="preserve"> por 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no dia 18 de janeiro de 2022,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F3157A" w:rsidRDefault="00F3157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3157A" w:rsidRDefault="002F2BC9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</w:t>
      </w:r>
      <w:r>
        <w:rPr>
          <w:rFonts w:ascii="Times New Roman" w:hAnsi="Times New Roman"/>
          <w:sz w:val="22"/>
          <w:szCs w:val="22"/>
          <w:lang w:eastAsia="pt-BR"/>
        </w:rPr>
        <w:t xml:space="preserve"> Portaria Normativa Nº 005, de 01 de abril de 2019, que dispõe acerca da utilização do superávit financeiro do CAU/RS;</w:t>
      </w:r>
    </w:p>
    <w:p w:rsidR="00F3157A" w:rsidRDefault="00F3157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3157A" w:rsidRDefault="002F2BC9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</w:t>
      </w:r>
      <w:r>
        <w:rPr>
          <w:rFonts w:ascii="Times New Roman" w:hAnsi="Times New Roman"/>
          <w:sz w:val="22"/>
          <w:szCs w:val="22"/>
          <w:lang w:eastAsia="pt-BR"/>
        </w:rPr>
        <w:t>e Regimento Interno do CAU/RS;</w:t>
      </w:r>
    </w:p>
    <w:p w:rsidR="00F3157A" w:rsidRDefault="00F3157A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F3157A" w:rsidRDefault="002F2BC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F3157A" w:rsidRDefault="00F3157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3157A" w:rsidRDefault="002F2BC9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 da utilização de até R$ 400.000,00 (quatrocentos mil reais) de recursos do superávit financeiro para o Projeto Especial “Trienal da Arquitetura e Urbanismo do Rio Grande do Sul”;</w:t>
      </w:r>
    </w:p>
    <w:p w:rsidR="00F3157A" w:rsidRDefault="00F3157A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3157A" w:rsidRDefault="002F2BC9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</w:t>
      </w:r>
      <w:r>
        <w:rPr>
          <w:rFonts w:ascii="Times New Roman" w:hAnsi="Times New Roman"/>
          <w:sz w:val="22"/>
          <w:szCs w:val="22"/>
          <w:lang w:eastAsia="pt-BR"/>
        </w:rPr>
        <w:t>o desta deliberação à Presidência do CAU/RS para apreciação e homologação do Plenário.</w:t>
      </w:r>
    </w:p>
    <w:p w:rsidR="00F3157A" w:rsidRDefault="00F3157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3157A" w:rsidRDefault="00F3157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3157A" w:rsidRDefault="002F2BC9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 e Débora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F3157A" w:rsidRDefault="00F3157A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F3157A" w:rsidRDefault="00F3157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3157A" w:rsidRDefault="002F2BC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</w:t>
      </w:r>
      <w:r>
        <w:rPr>
          <w:rFonts w:ascii="Times New Roman" w:hAnsi="Times New Roman"/>
          <w:sz w:val="22"/>
          <w:szCs w:val="22"/>
          <w:lang w:eastAsia="pt-BR"/>
        </w:rPr>
        <w:t>Alegre – RS, 18 de janeiro de 2022.</w:t>
      </w:r>
    </w:p>
    <w:p w:rsidR="00F3157A" w:rsidRDefault="00F3157A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3157A" w:rsidRDefault="00F3157A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F3157A" w:rsidRDefault="002F2BC9">
      <w:pPr>
        <w:jc w:val="center"/>
      </w:pPr>
      <w:r>
        <w:rPr>
          <w:rFonts w:ascii="Calibri" w:hAnsi="Calibri" w:cs="Calibri"/>
          <w:b/>
          <w:sz w:val="22"/>
          <w:szCs w:val="22"/>
        </w:rPr>
        <w:t>FAUSTO HENRIQUE STEFFEN</w:t>
      </w:r>
    </w:p>
    <w:p w:rsidR="00F3157A" w:rsidRDefault="002F2BC9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="Calibri" w:hAnsi="Calibri"/>
          <w:sz w:val="22"/>
          <w:szCs w:val="22"/>
        </w:rPr>
        <w:t>CPFi</w:t>
      </w:r>
      <w:proofErr w:type="spellEnd"/>
      <w:proofErr w:type="gramEnd"/>
    </w:p>
    <w:p w:rsidR="00F3157A" w:rsidRDefault="00F3157A">
      <w:pPr>
        <w:tabs>
          <w:tab w:val="left" w:pos="4651"/>
        </w:tabs>
        <w:rPr>
          <w:sz w:val="22"/>
          <w:szCs w:val="22"/>
        </w:rPr>
      </w:pPr>
    </w:p>
    <w:sectPr w:rsidR="00F3157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2BC9">
      <w:r>
        <w:separator/>
      </w:r>
    </w:p>
  </w:endnote>
  <w:endnote w:type="continuationSeparator" w:id="0">
    <w:p w:rsidR="00000000" w:rsidRDefault="002F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A1" w:rsidRDefault="002F2BC9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B86FA1" w:rsidRDefault="002F2BC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B86FA1" w:rsidRDefault="002F2BC9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B86FA1" w:rsidRDefault="002F2BC9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A1" w:rsidRDefault="002F2BC9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B86FA1" w:rsidRDefault="002F2BC9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86FA1" w:rsidRDefault="002F2BC9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</w:p>
  <w:p w:rsidR="00B86FA1" w:rsidRDefault="002F2BC9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</w:t>
    </w:r>
    <w:r>
      <w:rPr>
        <w:rFonts w:ascii="DaxCondensed" w:hAnsi="DaxCondensed" w:cs="Arial"/>
        <w:b/>
        <w:color w:val="2C778C"/>
        <w:sz w:val="20"/>
        <w:szCs w:val="20"/>
      </w:rPr>
      <w:t>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2BC9">
      <w:r>
        <w:rPr>
          <w:color w:val="000000"/>
        </w:rPr>
        <w:separator/>
      </w:r>
    </w:p>
  </w:footnote>
  <w:footnote w:type="continuationSeparator" w:id="0">
    <w:p w:rsidR="00000000" w:rsidRDefault="002F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A1" w:rsidRDefault="002F2BC9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A1" w:rsidRDefault="002F2BC9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86FA1" w:rsidRDefault="002F2BC9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B86FA1" w:rsidRDefault="002F2B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F0EB0"/>
    <w:multiLevelType w:val="multilevel"/>
    <w:tmpl w:val="3EC0CED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157A"/>
    <w:rsid w:val="002F2BC9"/>
    <w:rsid w:val="004D1E8D"/>
    <w:rsid w:val="00F3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2020-02-04T18:16:00Z</cp:lastPrinted>
  <dcterms:created xsi:type="dcterms:W3CDTF">2022-02-11T17:09:00Z</dcterms:created>
  <dcterms:modified xsi:type="dcterms:W3CDTF">2022-02-11T17:09:00Z</dcterms:modified>
</cp:coreProperties>
</file>