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BD1CB4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Normativa Cobranças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3A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D1CB4">
              <w:rPr>
                <w:rFonts w:ascii="Times New Roman" w:hAnsi="Times New Roman"/>
                <w:b/>
                <w:sz w:val="22"/>
                <w:szCs w:val="22"/>
              </w:rPr>
              <w:t>026</w:t>
            </w:r>
            <w:r w:rsidR="003F3A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por meio de reunião remota, realizada através do</w:t>
      </w:r>
      <w:r w:rsidRPr="004B5DE3">
        <w:rPr>
          <w:rFonts w:ascii="Times New Roman" w:hAnsi="Times New Roman"/>
        </w:rPr>
        <w:t xml:space="preserve">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B3914">
        <w:rPr>
          <w:rFonts w:ascii="Times New Roman" w:hAnsi="Times New Roman"/>
          <w:sz w:val="22"/>
          <w:szCs w:val="22"/>
          <w:lang w:eastAsia="pt-BR"/>
        </w:rPr>
        <w:t>15 de junho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BD1CB4">
        <w:rPr>
          <w:rFonts w:ascii="Times New Roman" w:hAnsi="Times New Roman"/>
          <w:sz w:val="22"/>
          <w:szCs w:val="22"/>
        </w:rPr>
        <w:t xml:space="preserve">a necessidade de normatizar o processo administrativo de cobranças, conforme a nova Resolução nº 193/2020 do CAU/BR;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BD1CB4">
        <w:rPr>
          <w:rFonts w:ascii="Times New Roman" w:hAnsi="Times New Roman"/>
          <w:sz w:val="22"/>
          <w:szCs w:val="22"/>
          <w:lang w:eastAsia="pt-BR"/>
        </w:rPr>
        <w:t>a minuta de normativa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</w:t>
      </w:r>
      <w:r w:rsidR="00BD1CB4">
        <w:rPr>
          <w:rFonts w:ascii="Times New Roman" w:hAnsi="Times New Roman"/>
          <w:sz w:val="22"/>
          <w:szCs w:val="22"/>
          <w:lang w:eastAsia="pt-BR"/>
        </w:rPr>
        <w:t xml:space="preserve"> e minuta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</w:t>
      </w:r>
      <w:bookmarkStart w:id="0" w:name="_GoBack"/>
      <w:bookmarkEnd w:id="0"/>
      <w:r w:rsidRPr="00DB24D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484E" w:rsidRPr="00714E27" w:rsidRDefault="008D484E" w:rsidP="008D484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Rodrigues, Carlos Eduardo Iponema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B3914">
        <w:rPr>
          <w:rFonts w:ascii="Times New Roman" w:hAnsi="Times New Roman"/>
          <w:sz w:val="22"/>
          <w:szCs w:val="22"/>
          <w:lang w:eastAsia="pt-BR"/>
        </w:rPr>
        <w:t>15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5B3914">
        <w:rPr>
          <w:rFonts w:ascii="Times New Roman" w:hAnsi="Times New Roman"/>
          <w:sz w:val="22"/>
          <w:szCs w:val="22"/>
          <w:lang w:eastAsia="pt-BR"/>
        </w:rPr>
        <w:t>junho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1D382E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F30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D382E" w:rsidRPr="005D2735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D382E" w:rsidRDefault="001D382E" w:rsidP="001D382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1D382E" w:rsidRDefault="001D382E" w:rsidP="001D382E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596C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3A0A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3914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C2AF7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1CB4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4191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3B21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C1ABE2D1-AECC-4FAC-89A7-249EE7A4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12D5-C7FF-4402-8F6C-9B772E76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dos Santos Albrecht</cp:lastModifiedBy>
  <cp:revision>41</cp:revision>
  <cp:lastPrinted>2021-02-10T00:11:00Z</cp:lastPrinted>
  <dcterms:created xsi:type="dcterms:W3CDTF">2019-02-19T18:15:00Z</dcterms:created>
  <dcterms:modified xsi:type="dcterms:W3CDTF">2021-06-16T17:09:00Z</dcterms:modified>
</cp:coreProperties>
</file>