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044DD9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B14E22" w:rsidP="00FA6CF3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P</w:t>
            </w:r>
            <w:r w:rsidR="00E91C75" w:rsidRPr="00044DD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rotocolo SICCAU </w:t>
            </w:r>
            <w:r w:rsidR="0030578A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878580</w:t>
            </w:r>
            <w:r w:rsidR="00B22877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/2019</w:t>
            </w:r>
          </w:p>
        </w:tc>
      </w:tr>
      <w:tr w:rsidR="00E91C75" w:rsidRPr="00044DD9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BC5B64" w:rsidP="0030578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Arquiteto</w:t>
            </w:r>
            <w:r w:rsidR="00B14E22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e Urbanista </w:t>
            </w:r>
            <w:r w:rsidR="0030578A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William Cunha </w:t>
            </w:r>
            <w:proofErr w:type="spellStart"/>
            <w:r w:rsidR="0030578A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Pupe</w:t>
            </w:r>
            <w:proofErr w:type="spellEnd"/>
          </w:p>
        </w:tc>
      </w:tr>
      <w:tr w:rsidR="00E91C75" w:rsidRPr="00044DD9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B14E22" w:rsidP="00FA6CF3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Solicitação de Isenção por Doença Grave</w:t>
            </w:r>
          </w:p>
        </w:tc>
      </w:tr>
    </w:tbl>
    <w:p w:rsidR="00E91C75" w:rsidRPr="00044DD9" w:rsidRDefault="00E91C75" w:rsidP="00E91C75">
      <w:pPr>
        <w:pBdr>
          <w:top w:val="single" w:sz="8" w:space="1" w:color="7F7F7F"/>
          <w:bottom w:val="single" w:sz="8" w:space="1" w:color="7F7F7F"/>
        </w:pBdr>
        <w:shd w:val="clear" w:color="auto" w:fill="F2F2F2"/>
        <w:jc w:val="center"/>
        <w:rPr>
          <w:rFonts w:ascii="Times New Roman" w:hAnsi="Times New Roman"/>
          <w:smallCaps/>
          <w:sz w:val="22"/>
          <w:szCs w:val="22"/>
          <w:lang w:eastAsia="pt-BR"/>
        </w:rPr>
      </w:pPr>
      <w:r w:rsidRPr="00044DD9">
        <w:rPr>
          <w:rFonts w:ascii="Times New Roman" w:hAnsi="Times New Roman"/>
          <w:smallCaps/>
          <w:sz w:val="22"/>
          <w:szCs w:val="22"/>
          <w:lang w:eastAsia="pt-BR"/>
        </w:rPr>
        <w:t xml:space="preserve">DELIBERAÇÃO Nº </w:t>
      </w:r>
      <w:r w:rsidR="001F04EF">
        <w:rPr>
          <w:rFonts w:ascii="Times New Roman" w:hAnsi="Times New Roman"/>
          <w:smallCaps/>
          <w:sz w:val="22"/>
          <w:szCs w:val="22"/>
          <w:lang w:eastAsia="pt-BR"/>
        </w:rPr>
        <w:t>034</w:t>
      </w:r>
      <w:r w:rsidRPr="00044DD9">
        <w:rPr>
          <w:rFonts w:ascii="Times New Roman" w:hAnsi="Times New Roman"/>
          <w:smallCaps/>
          <w:sz w:val="22"/>
          <w:szCs w:val="22"/>
          <w:lang w:eastAsia="pt-BR"/>
        </w:rPr>
        <w:t>/</w:t>
      </w:r>
      <w:r w:rsidR="00B22877">
        <w:rPr>
          <w:rFonts w:ascii="Times New Roman" w:hAnsi="Times New Roman"/>
          <w:smallCaps/>
          <w:sz w:val="22"/>
          <w:szCs w:val="22"/>
          <w:lang w:eastAsia="pt-BR"/>
        </w:rPr>
        <w:t>2019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 xml:space="preserve"> – 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C</w:t>
      </w:r>
      <w:r w:rsidR="002127F8">
        <w:rPr>
          <w:rFonts w:ascii="Times New Roman" w:hAnsi="Times New Roman"/>
          <w:smallCaps/>
          <w:sz w:val="22"/>
          <w:szCs w:val="22"/>
          <w:lang w:eastAsia="pt-BR"/>
        </w:rPr>
        <w:t>P</w:t>
      </w:r>
      <w:r w:rsidR="00CC0FFB">
        <w:rPr>
          <w:rFonts w:ascii="Times New Roman" w:hAnsi="Times New Roman"/>
          <w:smallCaps/>
          <w:sz w:val="22"/>
          <w:szCs w:val="22"/>
          <w:lang w:eastAsia="pt-BR"/>
        </w:rPr>
        <w:t>F</w:t>
      </w:r>
      <w:r w:rsidR="00E424F5">
        <w:rPr>
          <w:rFonts w:ascii="Times New Roman" w:hAnsi="Times New Roman"/>
          <w:smallCaps/>
          <w:sz w:val="22"/>
          <w:szCs w:val="22"/>
          <w:lang w:eastAsia="pt-BR"/>
        </w:rPr>
        <w:t>I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-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>CAU/RS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>
        <w:rPr>
          <w:rFonts w:ascii="Times New Roman" w:hAnsi="Times New Roman"/>
          <w:sz w:val="22"/>
          <w:szCs w:val="22"/>
          <w:lang w:eastAsia="pt-BR"/>
        </w:rPr>
        <w:t>P</w:t>
      </w:r>
      <w:r w:rsidR="00CC0FFB">
        <w:rPr>
          <w:rFonts w:ascii="Times New Roman" w:hAnsi="Times New Roman"/>
          <w:sz w:val="22"/>
          <w:szCs w:val="22"/>
          <w:lang w:eastAsia="pt-BR"/>
        </w:rPr>
        <w:t>F</w:t>
      </w:r>
      <w:r w:rsidR="008A2A27">
        <w:rPr>
          <w:rFonts w:ascii="Times New Roman" w:hAnsi="Times New Roman"/>
          <w:sz w:val="22"/>
          <w:szCs w:val="22"/>
          <w:lang w:eastAsia="pt-BR"/>
        </w:rPr>
        <w:t>I</w:t>
      </w:r>
      <w:r w:rsidR="008431AA">
        <w:rPr>
          <w:rFonts w:ascii="Times New Roman" w:hAnsi="Times New Roman"/>
          <w:sz w:val="22"/>
          <w:szCs w:val="22"/>
          <w:lang w:eastAsia="pt-BR"/>
        </w:rPr>
        <w:t>-C</w:t>
      </w:r>
      <w:r w:rsidR="00430095">
        <w:rPr>
          <w:rFonts w:ascii="Times New Roman" w:hAnsi="Times New Roman"/>
          <w:sz w:val="22"/>
          <w:szCs w:val="22"/>
          <w:lang w:eastAsia="pt-BR"/>
        </w:rPr>
        <w:t>AU/RS</w:t>
      </w:r>
      <w:r w:rsidR="008431AA">
        <w:rPr>
          <w:rFonts w:ascii="Times New Roman" w:hAnsi="Times New Roman"/>
          <w:sz w:val="22"/>
          <w:szCs w:val="22"/>
          <w:lang w:eastAsia="pt-BR"/>
        </w:rPr>
        <w:t>)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reunida ordinariamente em </w:t>
      </w:r>
      <w:r w:rsidR="00430095">
        <w:rPr>
          <w:rFonts w:ascii="Times New Roman" w:hAnsi="Times New Roman"/>
          <w:sz w:val="22"/>
          <w:szCs w:val="22"/>
          <w:lang w:eastAsia="pt-BR"/>
        </w:rPr>
        <w:t xml:space="preserve">Porto Alegre - RS, </w:t>
      </w:r>
      <w:r w:rsidRPr="00044DD9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>
        <w:rPr>
          <w:rFonts w:ascii="Times New Roman" w:hAnsi="Times New Roman"/>
          <w:sz w:val="22"/>
          <w:szCs w:val="22"/>
          <w:lang w:eastAsia="pt-BR"/>
        </w:rPr>
        <w:t>/RS</w:t>
      </w:r>
      <w:r w:rsidR="004D1274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30578A">
        <w:rPr>
          <w:rFonts w:ascii="Times New Roman" w:hAnsi="Times New Roman"/>
          <w:sz w:val="22"/>
          <w:szCs w:val="22"/>
          <w:lang w:eastAsia="pt-BR"/>
        </w:rPr>
        <w:t>04 de junho de 2019</w:t>
      </w:r>
      <w:r w:rsidRPr="004D1274">
        <w:rPr>
          <w:rFonts w:ascii="Times New Roman" w:hAnsi="Times New Roman"/>
          <w:sz w:val="22"/>
          <w:szCs w:val="22"/>
          <w:lang w:eastAsia="pt-BR"/>
        </w:rPr>
        <w:t>,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no uso d</w:t>
      </w:r>
      <w:r w:rsidR="00343474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343474">
        <w:rPr>
          <w:rFonts w:ascii="Times New Roman" w:hAnsi="Times New Roman"/>
          <w:sz w:val="22"/>
          <w:szCs w:val="22"/>
          <w:lang w:eastAsia="pt-BR"/>
        </w:rPr>
        <w:t>o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art. </w:t>
      </w:r>
      <w:r w:rsidR="008431AA">
        <w:rPr>
          <w:rFonts w:ascii="Times New Roman" w:hAnsi="Times New Roman"/>
          <w:sz w:val="22"/>
          <w:szCs w:val="22"/>
          <w:lang w:eastAsia="pt-BR"/>
        </w:rPr>
        <w:t>9</w:t>
      </w:r>
      <w:r w:rsidR="002127F8">
        <w:rPr>
          <w:rFonts w:ascii="Times New Roman" w:hAnsi="Times New Roman"/>
          <w:sz w:val="22"/>
          <w:szCs w:val="22"/>
          <w:lang w:eastAsia="pt-BR"/>
        </w:rPr>
        <w:t>7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044DD9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o inciso VI, do art. 34, da Lei nº 12.378/2010, estabelece que compete aos </w:t>
      </w:r>
      <w:proofErr w:type="spellStart"/>
      <w:r>
        <w:rPr>
          <w:rFonts w:ascii="Times New Roman" w:hAnsi="Times New Roman"/>
          <w:sz w:val="22"/>
          <w:szCs w:val="22"/>
        </w:rPr>
        <w:t>CAUs</w:t>
      </w:r>
      <w:proofErr w:type="spellEnd"/>
      <w:r>
        <w:rPr>
          <w:rFonts w:ascii="Times New Roman" w:hAnsi="Times New Roman"/>
          <w:sz w:val="22"/>
          <w:szCs w:val="22"/>
        </w:rPr>
        <w:t xml:space="preserve"> a cobrança das anuidades;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§ 6º, do art. 150, da Constituição Federal, o qual estabelece que “</w:t>
      </w:r>
      <w:r w:rsidRPr="001F7BDB">
        <w:rPr>
          <w:rFonts w:ascii="Times New Roman" w:hAnsi="Times New Roman"/>
          <w:i/>
          <w:sz w:val="22"/>
          <w:szCs w:val="22"/>
        </w:rPr>
        <w:t>qualquer subsídio ou isenção, redução de base de cálculo, concessão de crédito presumido, anistia ou remissão, relativos a impostos, taxas ou contribuições, só poderá ser concedido mediante lei específica, federal, estadual ou municipal, que regule exclusivamente as matérias acima enumeradas ou o correspondente tributo ou contribuição, sem prejuízo do disposto no art. 155, § 2.</w:t>
      </w:r>
      <w:r>
        <w:rPr>
          <w:rFonts w:ascii="Times New Roman" w:hAnsi="Times New Roman"/>
          <w:i/>
          <w:sz w:val="22"/>
          <w:szCs w:val="22"/>
        </w:rPr>
        <w:t>º</w:t>
      </w:r>
      <w:r w:rsidRPr="001F7BDB">
        <w:rPr>
          <w:rFonts w:ascii="Times New Roman" w:hAnsi="Times New Roman"/>
          <w:i/>
          <w:sz w:val="22"/>
          <w:szCs w:val="22"/>
        </w:rPr>
        <w:t>, XII, g</w:t>
      </w:r>
      <w:r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inciso II, do art. 111, do Código Tributário Nacional, estipula que se interpreta literalmente a legislação tributária que disponha sobre, entre outros, “</w:t>
      </w:r>
      <w:r w:rsidRPr="005C5D60">
        <w:rPr>
          <w:rFonts w:ascii="Times New Roman" w:hAnsi="Times New Roman"/>
          <w:i/>
          <w:sz w:val="22"/>
          <w:szCs w:val="22"/>
        </w:rPr>
        <w:t>outorga de isenção</w:t>
      </w:r>
      <w:r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inciso I, do art. 175, do Código Tributário Nacional, define a isenção como causa de exclusão do crédito tributário;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art. 176, do Código Tributário Nacional, o qual estabelece que “</w:t>
      </w:r>
      <w:r w:rsidRPr="005C5D60">
        <w:rPr>
          <w:rFonts w:ascii="Times New Roman" w:hAnsi="Times New Roman"/>
          <w:i/>
          <w:sz w:val="22"/>
          <w:szCs w:val="22"/>
        </w:rPr>
        <w:t>a isenção, ainda quando prevista em contrato, é sempre decorrente de lei que especifique as condições e requisitos exigidos para a sua concessão, os tributos a que se aplica e, sendo caso, o prazo de sua duração</w:t>
      </w:r>
      <w:r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art. 179, do Código Tributário Nacional, o qual define que “</w:t>
      </w:r>
      <w:r w:rsidRPr="005C5D60">
        <w:rPr>
          <w:rFonts w:ascii="Times New Roman" w:hAnsi="Times New Roman"/>
          <w:i/>
          <w:sz w:val="22"/>
          <w:szCs w:val="22"/>
        </w:rPr>
        <w:t xml:space="preserve">a isenção, quando não concedida em caráter </w:t>
      </w:r>
      <w:r w:rsidRPr="00494F80">
        <w:rPr>
          <w:rFonts w:ascii="Times New Roman" w:hAnsi="Times New Roman"/>
          <w:i/>
          <w:sz w:val="22"/>
          <w:szCs w:val="22"/>
        </w:rPr>
        <w:t>geral, é efetivada, em cada caso, por despacho da autoridade administrativa, em requerimento com o qual o interessado faça prova do preenchimento das condições e do cumprimento dos requisitos previstos em lei ou contrato para sua concessão</w:t>
      </w:r>
      <w:r w:rsidRPr="00494F80"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Pr="00494F80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94F80">
        <w:rPr>
          <w:rFonts w:ascii="Times New Roman" w:hAnsi="Times New Roman"/>
          <w:sz w:val="22"/>
          <w:szCs w:val="22"/>
        </w:rPr>
        <w:t>Considerando que, embora a Lei nº 12.378/2010 não estabeleça a possibilidade de isenção de anuidade em razão de doença grave, o § 2º, do art. 6º, da Lei nº 12.514/2011, instituiu que “</w:t>
      </w:r>
      <w:r w:rsidRPr="00494F80">
        <w:rPr>
          <w:rFonts w:ascii="Times New Roman" w:hAnsi="Times New Roman"/>
          <w:i/>
          <w:sz w:val="22"/>
          <w:szCs w:val="22"/>
        </w:rPr>
        <w:t>o valor exato da anuidade, o desconto para profissionais recém-inscritos, os critérios de isenção para profissionais, as regras de recuperação de créditos, as regras de parcelamento, garantido o mínimo de 5 (cinco) vezes, e a concessão de descontos para pagamento antecipado ou à vista, serão estabelecidos pelos respectivos conselhos federais</w:t>
      </w:r>
      <w:r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CC325C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D31D1">
        <w:rPr>
          <w:rFonts w:ascii="Times New Roman" w:hAnsi="Times New Roman"/>
          <w:sz w:val="22"/>
          <w:szCs w:val="22"/>
        </w:rPr>
        <w:t xml:space="preserve">Considerando </w:t>
      </w:r>
      <w:r w:rsidR="00B14E22" w:rsidRPr="00BD31D1">
        <w:rPr>
          <w:rFonts w:ascii="Times New Roman" w:hAnsi="Times New Roman"/>
          <w:sz w:val="22"/>
          <w:szCs w:val="22"/>
        </w:rPr>
        <w:t>o disposto no art. 2º, inciso VII, da Resolução nº</w:t>
      </w:r>
      <w:r w:rsidRPr="00BD31D1">
        <w:rPr>
          <w:rFonts w:ascii="Times New Roman" w:hAnsi="Times New Roman"/>
          <w:sz w:val="22"/>
          <w:szCs w:val="22"/>
        </w:rPr>
        <w:t xml:space="preserve"> 134</w:t>
      </w:r>
      <w:r w:rsidR="00B14E22" w:rsidRPr="00BD31D1">
        <w:rPr>
          <w:rFonts w:ascii="Times New Roman" w:hAnsi="Times New Roman"/>
          <w:sz w:val="22"/>
          <w:szCs w:val="22"/>
        </w:rPr>
        <w:t xml:space="preserve"> do CAU/BR, o qual estabelece que “</w:t>
      </w:r>
      <w:r w:rsidR="00B14E22" w:rsidRPr="00BD31D1">
        <w:rPr>
          <w:rFonts w:ascii="Times New Roman" w:hAnsi="Times New Roman"/>
          <w:i/>
          <w:sz w:val="22"/>
          <w:szCs w:val="22"/>
        </w:rPr>
        <w:t xml:space="preserve">ficarão ainda isentos do pagamento da anuidade os arquitetos e urbanistas portadores de doença grave prevista em Instrução Normativa da Secretaria da Receita Federal do Brasil que estiver em vigor para o Imposto de Renda, observados os seguintes requisitos: a) para efeito de reconhecimento de isenção, a doença deve ser comprovada mediante laudo pericial emitido por serviço de saúde oficial da União, dos Estados, do Distrito Federal ou de Município, devendo ser fixado o prazo de validade do laudo pericial, no caso de doenças passíveis de controle; b) a isenção será válida enquanto perdurar o estado de doença, devendo a comprovação, descrita na alínea “a”, ser feita anualmente pelo profissional inscrito até a efetiva cura; c) a isenção não impede a cobrança de débitos dos exercícios </w:t>
      </w:r>
      <w:r w:rsidR="00B14E22" w:rsidRPr="004D1274">
        <w:rPr>
          <w:rFonts w:ascii="Times New Roman" w:hAnsi="Times New Roman"/>
          <w:i/>
          <w:sz w:val="22"/>
          <w:szCs w:val="22"/>
        </w:rPr>
        <w:t xml:space="preserve">anteriores; d) para a isenção do valor integral da anuidade do exercício, a comprovação a que se </w:t>
      </w:r>
      <w:r w:rsidR="00B14E22" w:rsidRPr="004D1274">
        <w:rPr>
          <w:rFonts w:ascii="Times New Roman" w:hAnsi="Times New Roman"/>
          <w:i/>
          <w:sz w:val="22"/>
          <w:szCs w:val="22"/>
        </w:rPr>
        <w:lastRenderedPageBreak/>
        <w:t>refere a alínea “a” deverá ser feita até a data de vencimento para pagamento integral da anuidade; e) nos casos em que a comprovação se der após a data de vencimento da anuidade do exercício, o solicitante terá o direito de isenção referente aos duodécimos restantes do exercício</w:t>
      </w:r>
      <w:r w:rsidR="00B14E22" w:rsidRPr="004D1274"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na Lei nº 7.713/1988, que estabelece:</w:t>
      </w:r>
    </w:p>
    <w:p w:rsidR="00B14E22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  <w:szCs w:val="22"/>
        </w:rPr>
        <w:t>“</w:t>
      </w:r>
      <w:r w:rsidRPr="00794FBE">
        <w:rPr>
          <w:rFonts w:ascii="Times New Roman" w:hAnsi="Times New Roman"/>
          <w:i/>
          <w:sz w:val="20"/>
          <w:szCs w:val="22"/>
        </w:rPr>
        <w:t>Art. 6</w:t>
      </w:r>
      <w:r>
        <w:rPr>
          <w:rFonts w:ascii="Times New Roman" w:hAnsi="Times New Roman"/>
          <w:i/>
          <w:sz w:val="20"/>
          <w:szCs w:val="22"/>
        </w:rPr>
        <w:t>º</w:t>
      </w:r>
      <w:r w:rsidRPr="00794FBE">
        <w:rPr>
          <w:rFonts w:ascii="Times New Roman" w:hAnsi="Times New Roman"/>
          <w:i/>
          <w:sz w:val="20"/>
          <w:szCs w:val="22"/>
        </w:rPr>
        <w:t xml:space="preserve"> Ficam isentos do imposto de renda os seguinte rendimentos percebidos por pessoas físicas:</w:t>
      </w:r>
    </w:p>
    <w:p w:rsidR="00B14E22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  <w:szCs w:val="22"/>
        </w:rPr>
        <w:t>(...)</w:t>
      </w:r>
    </w:p>
    <w:p w:rsidR="00B14E22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794FBE">
        <w:rPr>
          <w:rFonts w:ascii="Times New Roman" w:hAnsi="Times New Roman"/>
          <w:i/>
          <w:sz w:val="20"/>
          <w:szCs w:val="22"/>
        </w:rPr>
        <w:t xml:space="preserve">XIV – os proventos de aposentadoria ou reforma motivada por acidente em serviço e os percebidos pelos portadores de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794FBE">
        <w:rPr>
          <w:rFonts w:ascii="Times New Roman" w:hAnsi="Times New Roman"/>
          <w:i/>
          <w:sz w:val="20"/>
          <w:szCs w:val="22"/>
        </w:rPr>
        <w:t>espondiloartrose</w:t>
      </w:r>
      <w:proofErr w:type="spellEnd"/>
      <w:r w:rsidRPr="00794FBE">
        <w:rPr>
          <w:rFonts w:ascii="Times New Roman" w:hAnsi="Times New Roman"/>
          <w:i/>
          <w:sz w:val="20"/>
          <w:szCs w:val="22"/>
        </w:rPr>
        <w:t xml:space="preserve"> anquilosante, </w:t>
      </w:r>
      <w:proofErr w:type="spellStart"/>
      <w:r w:rsidRPr="00794FBE">
        <w:rPr>
          <w:rFonts w:ascii="Times New Roman" w:hAnsi="Times New Roman"/>
          <w:i/>
          <w:sz w:val="20"/>
          <w:szCs w:val="22"/>
        </w:rPr>
        <w:t>nefropatia</w:t>
      </w:r>
      <w:proofErr w:type="spellEnd"/>
      <w:r w:rsidRPr="00794FBE">
        <w:rPr>
          <w:rFonts w:ascii="Times New Roman" w:hAnsi="Times New Roman"/>
          <w:i/>
          <w:sz w:val="20"/>
          <w:szCs w:val="22"/>
        </w:rPr>
        <w:t xml:space="preserve"> grave, hepatopatia grave, estados avançados da doença de </w:t>
      </w:r>
      <w:proofErr w:type="spellStart"/>
      <w:r w:rsidRPr="00794FBE">
        <w:rPr>
          <w:rFonts w:ascii="Times New Roman" w:hAnsi="Times New Roman"/>
          <w:i/>
          <w:sz w:val="20"/>
          <w:szCs w:val="22"/>
        </w:rPr>
        <w:t>Paget</w:t>
      </w:r>
      <w:proofErr w:type="spellEnd"/>
      <w:r w:rsidRPr="00794FBE">
        <w:rPr>
          <w:rFonts w:ascii="Times New Roman" w:hAnsi="Times New Roman"/>
          <w:i/>
          <w:sz w:val="20"/>
          <w:szCs w:val="22"/>
        </w:rPr>
        <w:t xml:space="preserve"> (osteíte deformante), contaminação por radiação, síndrome da imunodeficiência adquirida, com base em conclusão da medicina especializada, mesmo que a doença tenha sido contraída depois da aposentadoria ou reforma;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794FBE">
        <w:rPr>
          <w:rFonts w:ascii="Times New Roman" w:hAnsi="Times New Roman"/>
          <w:i/>
          <w:sz w:val="20"/>
          <w:szCs w:val="22"/>
        </w:rPr>
        <w:t>(Redação dada pela Lei n</w:t>
      </w:r>
      <w:r>
        <w:rPr>
          <w:rFonts w:ascii="Times New Roman" w:hAnsi="Times New Roman"/>
          <w:i/>
          <w:sz w:val="20"/>
          <w:szCs w:val="22"/>
        </w:rPr>
        <w:t>º</w:t>
      </w:r>
      <w:r w:rsidRPr="00794FBE">
        <w:rPr>
          <w:rFonts w:ascii="Times New Roman" w:hAnsi="Times New Roman"/>
          <w:i/>
          <w:sz w:val="20"/>
          <w:szCs w:val="22"/>
        </w:rPr>
        <w:t xml:space="preserve"> 11.052, de 2004)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794FBE">
        <w:rPr>
          <w:rFonts w:ascii="Times New Roman" w:hAnsi="Times New Roman"/>
          <w:i/>
          <w:sz w:val="20"/>
          <w:szCs w:val="22"/>
        </w:rPr>
        <w:t>(Vide Lei n</w:t>
      </w:r>
      <w:r>
        <w:rPr>
          <w:rFonts w:ascii="Times New Roman" w:hAnsi="Times New Roman"/>
          <w:i/>
          <w:sz w:val="20"/>
          <w:szCs w:val="22"/>
        </w:rPr>
        <w:t>º</w:t>
      </w:r>
      <w:r w:rsidRPr="00794FBE">
        <w:rPr>
          <w:rFonts w:ascii="Times New Roman" w:hAnsi="Times New Roman"/>
          <w:i/>
          <w:sz w:val="20"/>
          <w:szCs w:val="22"/>
        </w:rPr>
        <w:t xml:space="preserve"> 13.105, de 2015)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794FBE">
        <w:rPr>
          <w:rFonts w:ascii="Times New Roman" w:hAnsi="Times New Roman"/>
          <w:i/>
          <w:sz w:val="20"/>
          <w:szCs w:val="22"/>
        </w:rPr>
        <w:t>(Vigência)</w:t>
      </w:r>
    </w:p>
    <w:p w:rsidR="00B14E22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  <w:szCs w:val="22"/>
        </w:rPr>
        <w:t>(...)”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na Instrução Normativa nº 1.500/2014, da Receita Federal Brasileira, que institui: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“Art. 6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São isentos ou não se sujeitam ao imposto sobre a renda, os seguintes rendimentos originários pagos por previdências: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(...)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 xml:space="preserve">II – proventos de aposentadoria ou reforma motivada por acidente em serviço e os percebidos por pessoas físicas com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espondiloartrose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 anquilosante, 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nefropatia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 grave, hepatopatia grave, estados avançados de doença de 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Paget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 (osteíte deformante), contaminação por radiação, síndrome de imunodeficiência adquirida (Aids), e fibrose cística (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mucoviscidose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), comprovada mediante laudo pericial emitido por </w:t>
      </w:r>
      <w:r w:rsidRPr="00135BBF">
        <w:rPr>
          <w:rFonts w:ascii="Times New Roman" w:hAnsi="Times New Roman"/>
          <w:i/>
          <w:sz w:val="20"/>
          <w:szCs w:val="22"/>
        </w:rPr>
        <w:t>serviço médico oficial, da União, dos estados, do Distrito Federal e dos municípios, devendo ser fixado o prazo de validade do laudo pericial no caso de moléstias passíveis de controle, mesmo que a doença tenha sido contraída depois da aposentadoria ou reforma, observado o disposto no § 4º; (Redação dada pelo(a) Instrução Normativa RFB nº 1756, de 31 de outubro de 2017)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(...)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§ 4º As isenções a que se referem os incisos II e III do caput, desde que reconhecidas por laudo pericial emitido por serviço médico oficial da União, dos estados, do Distrito Federal ou dos municípios, aplicam-se: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I - aos rendimentos recebidos a partir: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a) do mês da concessão da aposentadoria, reforma ou pensão, quando a moléstia for preexistente;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b) do mês da emissão do laudo pericial, se a moléstia for contraída depois da concessão da aposentadoria, reforma ou pensão; ou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c) da data, identificada no laudo pericial, em que a moléstia foi contraída, desde que correspondam a proventos de aposentadoria, reforma ou pensão;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II - aos rendimentos recebidos acumuladamente por pessoa física com moléstia grave, desde que correspondam a proventos de aposentadoria, reforma ou pensão, ainda que se refiram a período anterior à data em que foi contraída a moléstia grave; e (Redação dada pelo(a) Instrução Normativa RFB nº 1756, de 31 de outubro de 2017)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III - à complementação de aposentadoria, reforma ou pensão recebida por pessoa física com moléstia grave. (Redação dada pelo(a) Instrução Normativa RFB nº 1756, de 31 de outubro de 2017)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§ 5º O laudo pericial a que se refere o § 4º deve conter, no mínimo, as seguintes informações: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I - o órgão emissor;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II - a qualificação do portador da moléstia;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 xml:space="preserve">II - a qualificação da pessoa física com moléstia grave; (Redação dada pelo(a) Instrução Normativa RFB nº 1756, de 31 de outubro </w:t>
      </w:r>
      <w:r w:rsidRPr="00C0574A">
        <w:rPr>
          <w:rFonts w:ascii="Times New Roman" w:hAnsi="Times New Roman"/>
          <w:i/>
          <w:sz w:val="20"/>
          <w:szCs w:val="22"/>
        </w:rPr>
        <w:t>de 2017)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III - o diagnóstico da moléstia (descrição; CID-10; elementos que o fundamentaram; a data em que a pessoa física é considerada portadora da moléstia grave, nos casos de constatação da existência da doença em período anterior à emissão do laudo);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III - o diagnóstico da moléstia (descrição; CID-10; elementos que o fundamentaram; a data em que a pessoa física é considerada com moléstia grave, nos casos de constatação da existência da doença em período anterior à emissão do laudo); (Redação dada pelo(a) Instrução Normativa RFB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1756, de 31 de outubro de 2017)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IV - caso a moléstia seja passível de controle, o prazo de validade do laudo pericial ao fim do qual o portador de moléstia grave provavelmente esteja assintomático; e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IV - caso a moléstia seja passível de controle, o prazo de validade do laudo pericial ao fim do qual a pessoa física com moléstia grave provavelmente esteja assintomática; e (Redação dada pelo(a) Instrução Normativa RFB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1756, de 31 de outubro de 2017)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V - o nome completo, a assinatura, o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de inscrição no Conselho Regional de Medicina (CRM), o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de registro no órgão público e a qualificação do(s) profissional(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is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>) do serviço médico oficial responsável(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is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>) pela emissão do laudo pericial.</w:t>
      </w:r>
    </w:p>
    <w:p w:rsidR="00B14E22" w:rsidRPr="005B1A34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(...)</w:t>
      </w:r>
    </w:p>
    <w:p w:rsidR="00B14E22" w:rsidRPr="005B1A34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B1A34">
        <w:rPr>
          <w:rFonts w:ascii="Times New Roman" w:hAnsi="Times New Roman"/>
          <w:i/>
          <w:sz w:val="20"/>
          <w:szCs w:val="22"/>
        </w:rPr>
        <w:t>§ 7</w:t>
      </w:r>
      <w:r>
        <w:rPr>
          <w:rFonts w:ascii="Times New Roman" w:hAnsi="Times New Roman"/>
          <w:i/>
          <w:sz w:val="20"/>
          <w:szCs w:val="22"/>
        </w:rPr>
        <w:t>º</w:t>
      </w:r>
      <w:r w:rsidRPr="005B1A34">
        <w:rPr>
          <w:rFonts w:ascii="Times New Roman" w:hAnsi="Times New Roman"/>
          <w:i/>
          <w:sz w:val="20"/>
          <w:szCs w:val="22"/>
        </w:rPr>
        <w:t xml:space="preserve"> Para fins do disposto no inciso XI do caput, o rendimento decorrente de auxílio-doença, de natureza previdenciária, não se confunde com o decorrente de licença para tratamento de saúde, de natureza salarial, sobre o qual incide o IRPF.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5B1A34">
        <w:rPr>
          <w:rFonts w:ascii="Times New Roman" w:hAnsi="Times New Roman"/>
          <w:i/>
          <w:sz w:val="20"/>
          <w:szCs w:val="22"/>
        </w:rPr>
        <w:t>(Incluído(a) pelo(a) Instrução Normativa RFB n</w:t>
      </w:r>
      <w:r>
        <w:rPr>
          <w:rFonts w:ascii="Times New Roman" w:hAnsi="Times New Roman"/>
          <w:i/>
          <w:sz w:val="20"/>
          <w:szCs w:val="22"/>
        </w:rPr>
        <w:t>º</w:t>
      </w:r>
      <w:r w:rsidRPr="005B1A34">
        <w:rPr>
          <w:rFonts w:ascii="Times New Roman" w:hAnsi="Times New Roman"/>
          <w:i/>
          <w:sz w:val="20"/>
          <w:szCs w:val="22"/>
        </w:rPr>
        <w:t xml:space="preserve"> 1756, de 31 de outubro de 2017)”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343474">
        <w:rPr>
          <w:rFonts w:ascii="Times New Roman" w:hAnsi="Times New Roman"/>
          <w:sz w:val="22"/>
          <w:szCs w:val="22"/>
          <w:lang w:eastAsia="pt-BR"/>
        </w:rPr>
        <w:t>Considerando que todas as deliberações de comissão devem ser encaminhadas à Presidência do CAU/</w:t>
      </w:r>
      <w:r w:rsidR="008431AA" w:rsidRPr="00343474">
        <w:rPr>
          <w:rFonts w:ascii="Times New Roman" w:hAnsi="Times New Roman"/>
          <w:sz w:val="22"/>
          <w:szCs w:val="22"/>
          <w:lang w:eastAsia="pt-BR"/>
        </w:rPr>
        <w:t>RS</w:t>
      </w:r>
      <w:r w:rsidRPr="00343474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343474">
        <w:rPr>
          <w:rFonts w:ascii="Times New Roman" w:hAnsi="Times New Roman"/>
          <w:sz w:val="22"/>
          <w:szCs w:val="22"/>
          <w:lang w:eastAsia="pt-BR"/>
        </w:rPr>
        <w:t>/RS</w:t>
      </w:r>
      <w:r w:rsidRPr="00343474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C325C" w:rsidRDefault="008C4F1E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Aprovar </w:t>
      </w:r>
      <w:r w:rsidR="00343474">
        <w:rPr>
          <w:rFonts w:ascii="Times New Roman" w:hAnsi="Times New Roman"/>
          <w:sz w:val="22"/>
          <w:szCs w:val="22"/>
          <w:lang w:eastAsia="pt-BR"/>
        </w:rPr>
        <w:t xml:space="preserve">a procedência da solicitação </w:t>
      </w:r>
      <w:r>
        <w:rPr>
          <w:rFonts w:ascii="Times New Roman" w:hAnsi="Times New Roman"/>
          <w:sz w:val="22"/>
          <w:szCs w:val="22"/>
          <w:lang w:eastAsia="pt-BR"/>
        </w:rPr>
        <w:t xml:space="preserve">de isenção </w:t>
      </w:r>
      <w:r w:rsidR="00B22877">
        <w:rPr>
          <w:rFonts w:ascii="Times New Roman" w:hAnsi="Times New Roman"/>
          <w:sz w:val="22"/>
          <w:szCs w:val="22"/>
          <w:lang w:eastAsia="pt-BR"/>
        </w:rPr>
        <w:t>da anuidade 2019</w:t>
      </w:r>
      <w:r w:rsidR="00BC5B64">
        <w:rPr>
          <w:rFonts w:ascii="Times New Roman" w:hAnsi="Times New Roman"/>
          <w:sz w:val="22"/>
          <w:szCs w:val="22"/>
          <w:lang w:eastAsia="pt-BR"/>
        </w:rPr>
        <w:t xml:space="preserve"> do Arquiteto</w:t>
      </w:r>
      <w:r w:rsidR="00343474">
        <w:rPr>
          <w:rFonts w:ascii="Times New Roman" w:hAnsi="Times New Roman"/>
          <w:sz w:val="22"/>
          <w:szCs w:val="22"/>
          <w:lang w:eastAsia="pt-BR"/>
        </w:rPr>
        <w:t xml:space="preserve"> e Urbanista </w:t>
      </w:r>
      <w:r w:rsidR="00A415D0">
        <w:rPr>
          <w:rFonts w:ascii="Times New Roman" w:hAnsi="Times New Roman"/>
          <w:sz w:val="22"/>
          <w:szCs w:val="22"/>
          <w:lang w:eastAsia="pt-BR"/>
        </w:rPr>
        <w:t xml:space="preserve">William Cunha </w:t>
      </w:r>
      <w:proofErr w:type="spellStart"/>
      <w:r w:rsidR="00A415D0">
        <w:rPr>
          <w:rFonts w:ascii="Times New Roman" w:hAnsi="Times New Roman"/>
          <w:sz w:val="22"/>
          <w:szCs w:val="22"/>
          <w:lang w:eastAsia="pt-BR"/>
        </w:rPr>
        <w:t>Pupe</w:t>
      </w:r>
      <w:proofErr w:type="spellEnd"/>
      <w:r w:rsidR="00343474">
        <w:rPr>
          <w:rFonts w:ascii="Times New Roman" w:hAnsi="Times New Roman"/>
          <w:sz w:val="22"/>
          <w:szCs w:val="22"/>
          <w:lang w:eastAsia="pt-BR"/>
        </w:rPr>
        <w:t xml:space="preserve"> por doença grave,</w:t>
      </w:r>
      <w:r w:rsidR="00CC325C">
        <w:rPr>
          <w:rFonts w:ascii="Times New Roman" w:hAnsi="Times New Roman"/>
          <w:sz w:val="22"/>
          <w:szCs w:val="22"/>
          <w:lang w:eastAsia="pt-BR"/>
        </w:rPr>
        <w:t xml:space="preserve"> conforme previst</w:t>
      </w:r>
      <w:r w:rsidR="00343474">
        <w:rPr>
          <w:rFonts w:ascii="Times New Roman" w:hAnsi="Times New Roman"/>
          <w:sz w:val="22"/>
          <w:szCs w:val="22"/>
          <w:lang w:eastAsia="pt-BR"/>
        </w:rPr>
        <w:t>o na Resolução nº 134 do CAU/BR</w:t>
      </w:r>
      <w:r w:rsidR="004D1274">
        <w:rPr>
          <w:rFonts w:ascii="Times New Roman" w:hAnsi="Times New Roman"/>
          <w:sz w:val="22"/>
          <w:szCs w:val="22"/>
          <w:lang w:eastAsia="pt-BR"/>
        </w:rPr>
        <w:t>;</w:t>
      </w:r>
    </w:p>
    <w:p w:rsidR="00CC325C" w:rsidRDefault="00CC325C" w:rsidP="00CC325C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CC325C" w:rsidRDefault="00CC325C" w:rsidP="00CC325C">
      <w:pPr>
        <w:pStyle w:val="PargrafodaLista"/>
        <w:numPr>
          <w:ilvl w:val="0"/>
          <w:numId w:val="7"/>
        </w:numPr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Informar </w:t>
      </w:r>
      <w:r w:rsidR="00BC5B64">
        <w:rPr>
          <w:rFonts w:ascii="Times New Roman" w:hAnsi="Times New Roman"/>
          <w:sz w:val="22"/>
          <w:szCs w:val="22"/>
        </w:rPr>
        <w:t>ao</w:t>
      </w:r>
      <w:r>
        <w:rPr>
          <w:rFonts w:ascii="Times New Roman" w:hAnsi="Times New Roman"/>
          <w:sz w:val="22"/>
          <w:szCs w:val="22"/>
        </w:rPr>
        <w:t xml:space="preserve"> profissional que a</w:t>
      </w:r>
      <w:r w:rsidRPr="000050C0">
        <w:rPr>
          <w:rFonts w:ascii="Times New Roman" w:hAnsi="Times New Roman"/>
          <w:sz w:val="22"/>
          <w:szCs w:val="22"/>
        </w:rPr>
        <w:t xml:space="preserve"> isenção será válida enquanto perdurar o estado de doença, devendo a comprovação ser feita anualmente pelo profissional inscrito até a efetiva cura;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CC325C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Submeter </w:t>
      </w:r>
      <w:r w:rsidR="00391CE1">
        <w:rPr>
          <w:rFonts w:ascii="Times New Roman" w:hAnsi="Times New Roman"/>
          <w:sz w:val="22"/>
          <w:szCs w:val="22"/>
          <w:lang w:eastAsia="pt-BR"/>
        </w:rPr>
        <w:t xml:space="preserve">esta deliberação </w:t>
      </w:r>
      <w:r>
        <w:rPr>
          <w:rFonts w:ascii="Times New Roman" w:hAnsi="Times New Roman"/>
          <w:sz w:val="22"/>
          <w:szCs w:val="22"/>
          <w:lang w:eastAsia="pt-BR"/>
        </w:rPr>
        <w:t>ao Plenário do CAU/RS para homologação.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A2A27" w:rsidRPr="00044DD9" w:rsidRDefault="008A2A27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1F04EF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075712">
        <w:rPr>
          <w:rFonts w:ascii="Times New Roman" w:hAnsi="Times New Roman"/>
          <w:b/>
          <w:sz w:val="22"/>
          <w:szCs w:val="22"/>
          <w:lang w:eastAsia="pt-BR"/>
        </w:rPr>
        <w:t>3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1F04EF">
        <w:rPr>
          <w:rFonts w:ascii="Times New Roman" w:hAnsi="Times New Roman"/>
          <w:sz w:val="22"/>
          <w:szCs w:val="22"/>
          <w:lang w:eastAsia="pt-BR"/>
        </w:rPr>
        <w:t>presentes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. </w:t>
      </w:r>
    </w:p>
    <w:p w:rsidR="0043009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A2A27" w:rsidRPr="00044DD9" w:rsidRDefault="008A2A27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>
        <w:rPr>
          <w:rFonts w:ascii="Times New Roman" w:hAnsi="Times New Roman"/>
          <w:sz w:val="22"/>
          <w:szCs w:val="22"/>
          <w:lang w:eastAsia="pt-BR"/>
        </w:rPr>
        <w:t>–</w:t>
      </w:r>
      <w:r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1F04EF">
        <w:rPr>
          <w:rFonts w:ascii="Times New Roman" w:hAnsi="Times New Roman"/>
          <w:sz w:val="22"/>
          <w:szCs w:val="22"/>
          <w:lang w:eastAsia="pt-BR"/>
        </w:rPr>
        <w:t>04</w:t>
      </w:r>
      <w:r w:rsidR="00343474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A415D0">
        <w:rPr>
          <w:rFonts w:ascii="Times New Roman" w:hAnsi="Times New Roman"/>
          <w:sz w:val="22"/>
          <w:szCs w:val="22"/>
          <w:lang w:eastAsia="pt-BR"/>
        </w:rPr>
        <w:t>junho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B22877">
        <w:rPr>
          <w:rFonts w:ascii="Times New Roman" w:hAnsi="Times New Roman"/>
          <w:sz w:val="22"/>
          <w:szCs w:val="22"/>
          <w:lang w:eastAsia="pt-BR"/>
        </w:rPr>
        <w:t>2019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8A2A27" w:rsidRPr="00044DD9" w:rsidRDefault="008A2A27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FA7A35" w:rsidP="00E91C7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  <w:r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044DD9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Pr="00044DD9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E91C75" w:rsidRPr="00044DD9" w:rsidRDefault="00FA7A35" w:rsidP="00E91C7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ALVINO JARA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 xml:space="preserve"> 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D213CD" w:rsidRDefault="00E91C75" w:rsidP="00E91C75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Membro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343474" w:rsidRPr="00044DD9" w:rsidRDefault="00343474" w:rsidP="00343474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343474">
        <w:rPr>
          <w:rFonts w:ascii="Times New Roman" w:hAnsi="Times New Roman"/>
          <w:b/>
          <w:caps/>
          <w:spacing w:val="4"/>
          <w:sz w:val="22"/>
          <w:szCs w:val="22"/>
        </w:rPr>
        <w:t>EMILIO MERINO DOMINGUEZ</w:t>
      </w:r>
      <w:r>
        <w:rPr>
          <w:rFonts w:ascii="Times New Roman" w:hAnsi="Times New Roman"/>
          <w:b/>
          <w:caps/>
          <w:spacing w:val="4"/>
          <w:sz w:val="22"/>
          <w:szCs w:val="22"/>
        </w:rPr>
        <w:tab/>
      </w:r>
      <w:r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>____________________________________</w:t>
      </w:r>
    </w:p>
    <w:p w:rsidR="008A2A27" w:rsidRDefault="00343474" w:rsidP="008A2A27">
      <w:pPr>
        <w:spacing w:line="276" w:lineRule="auto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>
        <w:rPr>
          <w:rFonts w:ascii="Times New Roman" w:eastAsia="Calibri" w:hAnsi="Times New Roman"/>
          <w:spacing w:val="-6"/>
          <w:sz w:val="22"/>
          <w:szCs w:val="22"/>
          <w:lang w:eastAsia="pt-BR"/>
        </w:rPr>
        <w:t>Membro Suplente</w:t>
      </w:r>
    </w:p>
    <w:p w:rsidR="008A2A27" w:rsidRPr="00044DD9" w:rsidRDefault="008A2A27" w:rsidP="008A2A27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bookmarkStart w:id="0" w:name="_GoBack"/>
      <w:bookmarkEnd w:id="0"/>
      <w:r>
        <w:rPr>
          <w:rFonts w:ascii="Times New Roman" w:hAnsi="Times New Roman"/>
          <w:b/>
          <w:caps/>
          <w:spacing w:val="4"/>
          <w:sz w:val="22"/>
          <w:szCs w:val="22"/>
        </w:rPr>
        <w:t>RAQUEL RHODEN BRESOLIN</w:t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343474" w:rsidRPr="00E91C75" w:rsidRDefault="008A2A27" w:rsidP="00E91C75">
      <w:pPr>
        <w:tabs>
          <w:tab w:val="left" w:pos="4651"/>
        </w:tabs>
      </w:pPr>
      <w:r w:rsidRPr="00044DD9">
        <w:rPr>
          <w:rFonts w:ascii="Times New Roman" w:hAnsi="Times New Roman"/>
          <w:sz w:val="22"/>
          <w:szCs w:val="22"/>
          <w:lang w:eastAsia="pt-BR"/>
        </w:rPr>
        <w:t>Membro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sectPr w:rsidR="00343474" w:rsidRPr="00E91C7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210D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210D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CE1" w:rsidRDefault="00391CE1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-701675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1CE1" w:rsidRPr="004B1778" w:rsidRDefault="00391CE1" w:rsidP="00391CE1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205F9"/>
    <w:multiLevelType w:val="hybridMultilevel"/>
    <w:tmpl w:val="55D2E750"/>
    <w:lvl w:ilvl="0" w:tplc="94A86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45F6"/>
    <w:rsid w:val="00040A86"/>
    <w:rsid w:val="000425B3"/>
    <w:rsid w:val="000527E4"/>
    <w:rsid w:val="000605F6"/>
    <w:rsid w:val="00062599"/>
    <w:rsid w:val="00065201"/>
    <w:rsid w:val="00067264"/>
    <w:rsid w:val="00075712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6B7F"/>
    <w:rsid w:val="00170CA0"/>
    <w:rsid w:val="00174A5A"/>
    <w:rsid w:val="001778C5"/>
    <w:rsid w:val="00180FB9"/>
    <w:rsid w:val="001B5148"/>
    <w:rsid w:val="001B5F62"/>
    <w:rsid w:val="001E56D2"/>
    <w:rsid w:val="001F04EF"/>
    <w:rsid w:val="001F61E5"/>
    <w:rsid w:val="002127F8"/>
    <w:rsid w:val="00220A16"/>
    <w:rsid w:val="0025277E"/>
    <w:rsid w:val="00280F33"/>
    <w:rsid w:val="00285A83"/>
    <w:rsid w:val="00295FD5"/>
    <w:rsid w:val="002974CF"/>
    <w:rsid w:val="002A7C5E"/>
    <w:rsid w:val="002D4361"/>
    <w:rsid w:val="002E293E"/>
    <w:rsid w:val="002F2AD1"/>
    <w:rsid w:val="0030578A"/>
    <w:rsid w:val="00305DCB"/>
    <w:rsid w:val="00306127"/>
    <w:rsid w:val="00311134"/>
    <w:rsid w:val="00320980"/>
    <w:rsid w:val="003411BA"/>
    <w:rsid w:val="00343474"/>
    <w:rsid w:val="00347324"/>
    <w:rsid w:val="003557D1"/>
    <w:rsid w:val="00360A08"/>
    <w:rsid w:val="00367DAC"/>
    <w:rsid w:val="00383F38"/>
    <w:rsid w:val="00391CE1"/>
    <w:rsid w:val="003945A8"/>
    <w:rsid w:val="003A699B"/>
    <w:rsid w:val="003B4E9A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1274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0D92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272D"/>
    <w:rsid w:val="007B7B0D"/>
    <w:rsid w:val="007B7BB9"/>
    <w:rsid w:val="007C0FB9"/>
    <w:rsid w:val="007C50BE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2A27"/>
    <w:rsid w:val="008C4F1E"/>
    <w:rsid w:val="008D4752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15D0"/>
    <w:rsid w:val="00A43C37"/>
    <w:rsid w:val="00A5515C"/>
    <w:rsid w:val="00A565FE"/>
    <w:rsid w:val="00A570C2"/>
    <w:rsid w:val="00A62383"/>
    <w:rsid w:val="00A80C65"/>
    <w:rsid w:val="00A83107"/>
    <w:rsid w:val="00A95666"/>
    <w:rsid w:val="00AE2654"/>
    <w:rsid w:val="00AF368E"/>
    <w:rsid w:val="00B03DBA"/>
    <w:rsid w:val="00B129F6"/>
    <w:rsid w:val="00B14E22"/>
    <w:rsid w:val="00B15D4F"/>
    <w:rsid w:val="00B22877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B5E13"/>
    <w:rsid w:val="00BC5B64"/>
    <w:rsid w:val="00BC73B6"/>
    <w:rsid w:val="00BD31D1"/>
    <w:rsid w:val="00C038EA"/>
    <w:rsid w:val="00C15B9D"/>
    <w:rsid w:val="00C301CA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C0FFB"/>
    <w:rsid w:val="00CC325C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10D8"/>
    <w:rsid w:val="00E22ADE"/>
    <w:rsid w:val="00E22AF6"/>
    <w:rsid w:val="00E31CC4"/>
    <w:rsid w:val="00E3663E"/>
    <w:rsid w:val="00E408E2"/>
    <w:rsid w:val="00E424F5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F12CA199-9B42-4BB9-9C8B-07BAF741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165C2-4B92-4C19-9921-9F7CE13B5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1558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6</cp:revision>
  <cp:lastPrinted>2019-06-04T16:43:00Z</cp:lastPrinted>
  <dcterms:created xsi:type="dcterms:W3CDTF">2019-06-04T15:03:00Z</dcterms:created>
  <dcterms:modified xsi:type="dcterms:W3CDTF">2019-06-04T16:43:00Z</dcterms:modified>
</cp:coreProperties>
</file>