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</w:t>
      </w:r>
      <w:r w:rsidR="00507E3D">
        <w:rPr>
          <w:rFonts w:eastAsia="Cambria" w:cs="Times New Roman"/>
          <w:b/>
        </w:rPr>
        <w:t>8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078"/>
        <w:gridCol w:w="2648"/>
        <w:gridCol w:w="8"/>
        <w:gridCol w:w="852"/>
        <w:gridCol w:w="1872"/>
        <w:gridCol w:w="1729"/>
      </w:tblGrid>
      <w:tr w:rsidR="001176FB" w:rsidRPr="00E96F96" w:rsidTr="00507E3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73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446DBD" w:rsidP="00E373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E373FB">
              <w:rPr>
                <w:rFonts w:eastAsia="Cambria" w:cs="Times New Roman"/>
              </w:rPr>
              <w:t>7</w:t>
            </w:r>
            <w:r>
              <w:rPr>
                <w:rFonts w:eastAsia="Cambria" w:cs="Times New Roman"/>
              </w:rPr>
              <w:t>/04</w:t>
            </w:r>
            <w:r w:rsidR="00462BD8">
              <w:rPr>
                <w:rFonts w:eastAsia="Cambria" w:cs="Times New Roman"/>
              </w:rPr>
              <w:t>/</w:t>
            </w:r>
            <w:r w:rsidR="0070062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601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507E3D">
        <w:tc>
          <w:tcPr>
            <w:tcW w:w="178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72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891190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</w:p>
        </w:tc>
      </w:tr>
      <w:tr w:rsidR="00F5397D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D03D8" w:rsidRPr="00E96F96" w:rsidTr="00507E3D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461" w:type="dxa"/>
            <w:gridSpan w:val="4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507E3D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461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507E3D">
        <w:tc>
          <w:tcPr>
            <w:tcW w:w="4434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461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507E3D">
        <w:tc>
          <w:tcPr>
            <w:tcW w:w="4434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461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CF7B69" w:rsidRPr="00E96F96" w:rsidTr="00507E3D">
        <w:tc>
          <w:tcPr>
            <w:tcW w:w="4434" w:type="dxa"/>
            <w:gridSpan w:val="3"/>
          </w:tcPr>
          <w:p w:rsidR="00CF7B69" w:rsidRDefault="00CF7B69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461" w:type="dxa"/>
            <w:gridSpan w:val="4"/>
          </w:tcPr>
          <w:p w:rsidR="00CF7B69" w:rsidRPr="00E96F96" w:rsidRDefault="00CF7B69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507E3D">
        <w:tc>
          <w:tcPr>
            <w:tcW w:w="4434" w:type="dxa"/>
            <w:gridSpan w:val="3"/>
          </w:tcPr>
          <w:p w:rsidR="00BD477D" w:rsidRPr="00E96F96" w:rsidRDefault="007E6386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461" w:type="dxa"/>
            <w:gridSpan w:val="4"/>
          </w:tcPr>
          <w:p w:rsidR="00BD477D" w:rsidRPr="00E96F96" w:rsidRDefault="00BD477D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E07D81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E6386" w:rsidRPr="00E96F96" w:rsidTr="00507E3D">
        <w:tc>
          <w:tcPr>
            <w:tcW w:w="4434" w:type="dxa"/>
            <w:gridSpan w:val="3"/>
          </w:tcPr>
          <w:p w:rsidR="007E6386" w:rsidRDefault="00507E3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Volker</w:t>
            </w:r>
          </w:p>
        </w:tc>
        <w:tc>
          <w:tcPr>
            <w:tcW w:w="4461" w:type="dxa"/>
            <w:gridSpan w:val="4"/>
          </w:tcPr>
          <w:p w:rsidR="007E6386" w:rsidRDefault="00507E3D" w:rsidP="007E638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 Substituto</w:t>
            </w:r>
          </w:p>
        </w:tc>
      </w:tr>
      <w:tr w:rsidR="00507E3D" w:rsidRPr="00E96F96" w:rsidTr="00507E3D">
        <w:tc>
          <w:tcPr>
            <w:tcW w:w="4434" w:type="dxa"/>
            <w:gridSpan w:val="3"/>
          </w:tcPr>
          <w:p w:rsidR="00507E3D" w:rsidRDefault="00507E3D" w:rsidP="00507E3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461" w:type="dxa"/>
            <w:gridSpan w:val="4"/>
          </w:tcPr>
          <w:p w:rsidR="00507E3D" w:rsidRDefault="00507E3D" w:rsidP="00507E3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Jurídico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7D4216" w:rsidRPr="00E96F96" w:rsidTr="006D6A91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7D4216" w:rsidRPr="00AF37FE" w:rsidRDefault="00325426" w:rsidP="007D4216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325426">
              <w:rPr>
                <w:rFonts w:cs="Calibri"/>
              </w:rPr>
              <w:t>Todos os Conselheiros convocados estão presentes.</w:t>
            </w:r>
          </w:p>
        </w:tc>
      </w:tr>
      <w:tr w:rsidR="007D4216" w:rsidRPr="00E96F96" w:rsidTr="006D6A91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7D4216" w:rsidRPr="00E96F96" w:rsidRDefault="00325426" w:rsidP="007D42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F02D0C" w:rsidRPr="00E96F96" w:rsidTr="006D6A91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D0056D" w:rsidRPr="00E96F96" w:rsidRDefault="00507E3D" w:rsidP="00507E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Incluído item: Definição de representante da Comissão no “Encontros do CAU/RS” em Caxias do Sul, dias 04 e 05 de maio.</w:t>
            </w:r>
          </w:p>
        </w:tc>
      </w:tr>
      <w:tr w:rsidR="00F02D0C" w:rsidRPr="00E96F96" w:rsidTr="006D6A91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507E3D" w:rsidRPr="00E96F96" w:rsidRDefault="00507E3D" w:rsidP="00507E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E96F96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7210F4" w:rsidRPr="00E96F96" w:rsidTr="006D6A91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7210F4" w:rsidRPr="00E96F96" w:rsidRDefault="00325426" w:rsidP="003254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é aprovada pelos presentes e assinada pelo Coordenador.</w:t>
            </w:r>
          </w:p>
        </w:tc>
      </w:tr>
      <w:tr w:rsidR="007210F4" w:rsidRPr="00E96F96" w:rsidTr="006D6A91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7210F4" w:rsidRPr="00E96F96" w:rsidRDefault="00325426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3F0820" w:rsidRPr="00E96F96" w:rsidTr="006D6A91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384D75" w:rsidRPr="00DE3C40" w:rsidRDefault="00384D75" w:rsidP="00384D75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DE3C40">
              <w:rPr>
                <w:rFonts w:cs="Calibri"/>
                <w:b/>
              </w:rPr>
              <w:t xml:space="preserve">4.1 Comunicados </w:t>
            </w:r>
            <w:r w:rsidR="00DE3C40" w:rsidRPr="00DE3C40">
              <w:rPr>
                <w:rFonts w:cs="Calibri"/>
                <w:b/>
              </w:rPr>
              <w:t xml:space="preserve">do </w:t>
            </w:r>
            <w:r w:rsidRPr="00DE3C40">
              <w:rPr>
                <w:rFonts w:cs="Calibri"/>
                <w:b/>
              </w:rPr>
              <w:t>Presidente:</w:t>
            </w:r>
          </w:p>
          <w:p w:rsidR="00DE3C40" w:rsidRDefault="00DE3C40" w:rsidP="00384D7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E3C40">
              <w:rPr>
                <w:rFonts w:cs="Calibri"/>
                <w:b/>
              </w:rPr>
              <w:t>4.1.1 Reunião CSC</w:t>
            </w:r>
            <w:r>
              <w:rPr>
                <w:rFonts w:cs="Calibri"/>
              </w:rPr>
              <w:t>:</w:t>
            </w:r>
          </w:p>
          <w:p w:rsidR="00384D75" w:rsidRDefault="00384D75" w:rsidP="00384D7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Joaquim participa da reunião e fala da sua participação na reunião com o CAU/BR sobre o C</w:t>
            </w:r>
            <w:r w:rsidR="00CF7B69">
              <w:rPr>
                <w:rFonts w:cs="Calibri"/>
              </w:rPr>
              <w:t>entro de</w:t>
            </w:r>
            <w:r w:rsidR="00165AD4">
              <w:rPr>
                <w:rFonts w:cs="Calibri"/>
              </w:rPr>
              <w:t xml:space="preserve"> Serviços Compartilhados.</w:t>
            </w:r>
            <w:r>
              <w:rPr>
                <w:rFonts w:cs="Calibri"/>
              </w:rPr>
              <w:t xml:space="preserve"> </w:t>
            </w:r>
          </w:p>
          <w:p w:rsidR="00DE3C40" w:rsidRDefault="00DE3C40" w:rsidP="00384D75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DE3C40" w:rsidRDefault="00DE3C40" w:rsidP="00384D7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E3C40">
              <w:rPr>
                <w:rFonts w:cs="Calibri"/>
                <w:b/>
              </w:rPr>
              <w:t>4.1.2 Audiência sobre a Resolução 51</w:t>
            </w:r>
            <w:r>
              <w:rPr>
                <w:rFonts w:cs="Calibri"/>
              </w:rPr>
              <w:t>:</w:t>
            </w:r>
          </w:p>
          <w:p w:rsidR="00DE3C40" w:rsidRPr="00E96F96" w:rsidRDefault="00DE3C40" w:rsidP="00165AD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diz que amanhã (18/04) haverá uma reunião prévia com os CAUs SC e PR para tratar de uma ação sobre a Resolução 51, cuja audiência acontecerá no dia 19/04 no TRF da 4ª Região.</w:t>
            </w:r>
          </w:p>
        </w:tc>
      </w:tr>
      <w:tr w:rsidR="003F0820" w:rsidRPr="00E96F96" w:rsidTr="006D6A91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3F0820" w:rsidRPr="00E96F96" w:rsidRDefault="00165AD4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2782" w:rsidRDefault="00D02782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165AD4" w:rsidRDefault="00165AD4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384D75">
      <w:pPr>
        <w:pStyle w:val="PargrafodaLista"/>
        <w:numPr>
          <w:ilvl w:val="0"/>
          <w:numId w:val="13"/>
        </w:numPr>
        <w:spacing w:before="120"/>
        <w:ind w:left="426" w:hanging="284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Ordem do </w:t>
      </w:r>
      <w:r w:rsidRPr="00E373FB">
        <w:rPr>
          <w:rFonts w:cs="Calibri"/>
          <w:b/>
        </w:rPr>
        <w:t>dia:</w:t>
      </w:r>
    </w:p>
    <w:p w:rsidR="00BB63FD" w:rsidRPr="00E373FB" w:rsidRDefault="00E373FB" w:rsidP="00384D75">
      <w:pPr>
        <w:pStyle w:val="PargrafodaLista"/>
        <w:numPr>
          <w:ilvl w:val="1"/>
          <w:numId w:val="13"/>
        </w:numPr>
        <w:spacing w:before="120"/>
        <w:ind w:left="851" w:hanging="431"/>
        <w:jc w:val="both"/>
        <w:rPr>
          <w:rFonts w:cs="Calibri"/>
          <w:b/>
        </w:rPr>
      </w:pPr>
      <w:r w:rsidRPr="00E373FB">
        <w:rPr>
          <w:b/>
        </w:rPr>
        <w:t>Memorando CEP-CAU/RS nº 004/2017 – TAC</w:t>
      </w:r>
      <w:r w:rsidR="00DE3C40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EC304F" w:rsidRPr="00E96F96" w:rsidTr="006D6A91">
        <w:tc>
          <w:tcPr>
            <w:tcW w:w="1999" w:type="dxa"/>
            <w:vAlign w:val="center"/>
          </w:tcPr>
          <w:p w:rsidR="00EC304F" w:rsidRPr="00E96F96" w:rsidRDefault="00EC304F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D0056D" w:rsidRDefault="002B1410" w:rsidP="009C431D">
            <w:pPr>
              <w:pStyle w:val="PargrafodaLista"/>
              <w:ind w:left="0"/>
              <w:jc w:val="both"/>
            </w:pPr>
            <w:r>
              <w:t xml:space="preserve">A Gerente Marina participa da reunião a convite da COA/RS e esclarece o objetivo do Termo </w:t>
            </w:r>
            <w:r w:rsidR="00CF7B69">
              <w:t>de Cooperação</w:t>
            </w:r>
            <w:r w:rsidR="00165AD4">
              <w:t xml:space="preserve">, a ser firmado com o MPE/RS, </w:t>
            </w:r>
            <w:r w:rsidR="008406EF">
              <w:t>e o conteúdo da minuta de Deliberação</w:t>
            </w:r>
            <w:r w:rsidR="00CF7B69">
              <w:t xml:space="preserve"> (em anexo)</w:t>
            </w:r>
            <w:r w:rsidR="008406EF">
              <w:t>.</w:t>
            </w:r>
          </w:p>
          <w:p w:rsidR="0063695C" w:rsidRDefault="00165AD4" w:rsidP="009C431D">
            <w:pPr>
              <w:pStyle w:val="PargrafodaLista"/>
              <w:ind w:left="0"/>
              <w:jc w:val="both"/>
            </w:pPr>
            <w:r>
              <w:t xml:space="preserve">A Gerente </w:t>
            </w:r>
            <w:r w:rsidR="008406EF">
              <w:t>relata que o entendimento do CAU/BR é de que os CAUs/UF devem notificar e multar leigos, c</w:t>
            </w:r>
            <w:r w:rsidR="0063695C">
              <w:t>onforme</w:t>
            </w:r>
            <w:r w:rsidR="008406EF">
              <w:t xml:space="preserve"> Resolução CAU/BR nº 22.</w:t>
            </w:r>
            <w:r w:rsidR="0063695C">
              <w:t xml:space="preserve"> Além disso, a Resolução fala da obrigatoriedade do envio dos processos ao MP por infração de contravenção penal</w:t>
            </w:r>
            <w:r>
              <w:t xml:space="preserve"> por</w:t>
            </w:r>
            <w:r w:rsidR="0063695C">
              <w:t xml:space="preserve"> exercício ilegal da profissão.</w:t>
            </w:r>
          </w:p>
          <w:p w:rsidR="00D0056D" w:rsidRPr="00E96F96" w:rsidRDefault="0063695C" w:rsidP="00165AD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Contudo, o posicionamento jurídico do CAU/RS é de que a notificação é indevida, visto que isso não está previsto na Lei. </w:t>
            </w:r>
          </w:p>
        </w:tc>
      </w:tr>
      <w:tr w:rsidR="00EC304F" w:rsidRPr="00E96F96" w:rsidTr="006D6A91">
        <w:tc>
          <w:tcPr>
            <w:tcW w:w="1999" w:type="dxa"/>
            <w:vAlign w:val="center"/>
          </w:tcPr>
          <w:p w:rsidR="00EC304F" w:rsidRPr="00E96F96" w:rsidRDefault="00EC304F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EC304F" w:rsidRPr="00E96F96" w:rsidRDefault="00D86176" w:rsidP="00D8617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redigir</w:t>
            </w:r>
            <w:r w:rsidR="00342F34">
              <w:rPr>
                <w:rFonts w:cs="Calibri"/>
              </w:rPr>
              <w:t xml:space="preserve"> memorando em resposta ao Memorando CEP-CAU/RS nº 004/2017. </w:t>
            </w:r>
          </w:p>
        </w:tc>
      </w:tr>
    </w:tbl>
    <w:p w:rsidR="002C1B84" w:rsidRDefault="002C1B84" w:rsidP="002C1B84">
      <w:pPr>
        <w:pStyle w:val="PargrafodaLista"/>
        <w:spacing w:before="120"/>
        <w:ind w:left="851"/>
        <w:jc w:val="both"/>
        <w:rPr>
          <w:b/>
        </w:rPr>
      </w:pPr>
    </w:p>
    <w:p w:rsidR="00EC304F" w:rsidRPr="00384D75" w:rsidRDefault="00E373FB" w:rsidP="00384D75">
      <w:pPr>
        <w:pStyle w:val="PargrafodaLista"/>
        <w:numPr>
          <w:ilvl w:val="1"/>
          <w:numId w:val="13"/>
        </w:numPr>
        <w:spacing w:before="120"/>
        <w:ind w:left="851" w:hanging="431"/>
        <w:jc w:val="both"/>
        <w:rPr>
          <w:b/>
        </w:rPr>
      </w:pPr>
      <w:r w:rsidRPr="00E373FB">
        <w:rPr>
          <w:b/>
        </w:rPr>
        <w:t>Criação da Comissão de Políticas Urbanas</w:t>
      </w:r>
      <w:r w:rsidR="00DE3C40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76197C" w:rsidRPr="00E96F96" w:rsidTr="006D6A91">
        <w:tc>
          <w:tcPr>
            <w:tcW w:w="1999" w:type="dxa"/>
            <w:vAlign w:val="center"/>
          </w:tcPr>
          <w:p w:rsidR="0076197C" w:rsidRPr="00E96F96" w:rsidRDefault="0076197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DC372F" w:rsidRPr="00E96F96" w:rsidRDefault="00D53A77" w:rsidP="00D53A77">
            <w:pPr>
              <w:shd w:val="clear" w:color="auto" w:fill="FFFFFF"/>
              <w:tabs>
                <w:tab w:val="left" w:pos="993"/>
              </w:tabs>
              <w:jc w:val="both"/>
              <w:rPr>
                <w:rFonts w:cs="Calibri"/>
              </w:rPr>
            </w:pPr>
            <w:r>
              <w:t>A Comissão decide deixar em suspenso até a definição da continuidade ou não do trabalho da CATHIS.</w:t>
            </w:r>
          </w:p>
        </w:tc>
      </w:tr>
      <w:tr w:rsidR="0076197C" w:rsidRPr="00E96F96" w:rsidTr="006D6A91">
        <w:tc>
          <w:tcPr>
            <w:tcW w:w="1999" w:type="dxa"/>
            <w:vAlign w:val="center"/>
          </w:tcPr>
          <w:p w:rsidR="0076197C" w:rsidRPr="00E96F96" w:rsidRDefault="0076197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76197C" w:rsidRPr="00E96F96" w:rsidRDefault="00165AD4" w:rsidP="00B80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D0056D" w:rsidRPr="00384D75" w:rsidRDefault="00E373FB" w:rsidP="00384D75">
      <w:pPr>
        <w:pStyle w:val="PargrafodaLista"/>
        <w:numPr>
          <w:ilvl w:val="1"/>
          <w:numId w:val="13"/>
        </w:numPr>
        <w:spacing w:before="120"/>
        <w:ind w:left="851" w:hanging="431"/>
        <w:jc w:val="both"/>
        <w:rPr>
          <w:b/>
        </w:rPr>
      </w:pPr>
      <w:r w:rsidRPr="00E373FB">
        <w:rPr>
          <w:b/>
        </w:rPr>
        <w:t>Pauta da Gerência Geral / Assessoria jurídica</w:t>
      </w:r>
      <w:r w:rsidR="00DE3C40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D0056D" w:rsidRPr="00E373FB" w:rsidTr="006D6A91">
        <w:tc>
          <w:tcPr>
            <w:tcW w:w="1999" w:type="dxa"/>
            <w:vAlign w:val="center"/>
          </w:tcPr>
          <w:p w:rsidR="00D0056D" w:rsidRPr="00E96F96" w:rsidRDefault="00D0056D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E373FB" w:rsidRPr="00165AD4" w:rsidRDefault="00E373FB" w:rsidP="00E373FB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553"/>
              </w:tabs>
              <w:ind w:left="269" w:hanging="284"/>
              <w:jc w:val="both"/>
              <w:rPr>
                <w:b/>
              </w:rPr>
            </w:pPr>
            <w:r w:rsidRPr="00165AD4">
              <w:rPr>
                <w:b/>
              </w:rPr>
              <w:t>Plano de cargos e salários e avaliação de desempenho:</w:t>
            </w:r>
          </w:p>
          <w:p w:rsidR="00B95335" w:rsidRPr="00165AD4" w:rsidRDefault="00D53A77" w:rsidP="00AC1C6A">
            <w:pPr>
              <w:shd w:val="clear" w:color="auto" w:fill="FFFFFF"/>
              <w:tabs>
                <w:tab w:val="left" w:pos="553"/>
              </w:tabs>
              <w:ind w:left="-15"/>
              <w:jc w:val="both"/>
            </w:pPr>
            <w:r>
              <w:t xml:space="preserve">A Comissão solicita que seja verificada a possibilidade de realizar uma licitação para a contratação de empresa </w:t>
            </w:r>
            <w:r w:rsidR="00B95335">
              <w:t xml:space="preserve">para análise do plano atual, bem </w:t>
            </w:r>
            <w:r w:rsidR="00B95335" w:rsidRPr="00165AD4">
              <w:t>como o período para execução da licitação.</w:t>
            </w:r>
          </w:p>
          <w:p w:rsidR="00B95335" w:rsidRDefault="00165AD4" w:rsidP="00165AD4">
            <w:pPr>
              <w:shd w:val="clear" w:color="auto" w:fill="FFFFFF"/>
              <w:tabs>
                <w:tab w:val="left" w:pos="553"/>
              </w:tabs>
              <w:jc w:val="both"/>
            </w:pPr>
            <w:r>
              <w:t xml:space="preserve">A Comissão solicita que na próxima reunião seja apresentada </w:t>
            </w:r>
            <w:r w:rsidR="00B95335">
              <w:t>resposta da assessoria quanto aos prazos</w:t>
            </w:r>
            <w:r>
              <w:t xml:space="preserve"> para a realização da licitação</w:t>
            </w:r>
            <w:r w:rsidR="00B95335">
              <w:t xml:space="preserve">. </w:t>
            </w:r>
            <w:r>
              <w:t>O Coordenador Hermes informa que levará as minutas para o conhecimento do Conselho Diretor na próxima reunião.</w:t>
            </w:r>
          </w:p>
          <w:p w:rsidR="00574344" w:rsidRDefault="00574344" w:rsidP="00AC1C6A">
            <w:pPr>
              <w:shd w:val="clear" w:color="auto" w:fill="FFFFFF"/>
              <w:tabs>
                <w:tab w:val="left" w:pos="553"/>
              </w:tabs>
              <w:jc w:val="both"/>
            </w:pPr>
          </w:p>
          <w:p w:rsidR="00E373FB" w:rsidRPr="00165AD4" w:rsidRDefault="00E373FB" w:rsidP="00AC1C6A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553"/>
              </w:tabs>
              <w:ind w:left="269" w:hanging="284"/>
              <w:jc w:val="both"/>
              <w:rPr>
                <w:b/>
              </w:rPr>
            </w:pPr>
            <w:r w:rsidRPr="00165AD4">
              <w:rPr>
                <w:b/>
              </w:rPr>
              <w:t>Acordo coletivo:</w:t>
            </w:r>
          </w:p>
          <w:p w:rsidR="00FB25D7" w:rsidRDefault="00FB25D7" w:rsidP="00AC1C6A">
            <w:pPr>
              <w:jc w:val="both"/>
            </w:pPr>
            <w:r>
              <w:t>O Cons. Hermes informa que, a pedido do Presidente, encaminhou a minuta elaborada pela Comissão em conjunto com o Gerente Geral e com o Jurídico para sua análise.</w:t>
            </w:r>
            <w:r w:rsidR="00165AD4">
              <w:t xml:space="preserve"> </w:t>
            </w:r>
            <w:r>
              <w:t xml:space="preserve">Pede que seja pautada para a próxima reunião e que </w:t>
            </w:r>
            <w:r w:rsidR="00354BAE">
              <w:t>seja preparado documento sintético com os benefícios atuais e os solicitados pelas categorias.</w:t>
            </w:r>
          </w:p>
          <w:p w:rsidR="00E373FB" w:rsidRDefault="00E373FB" w:rsidP="00FB25D7">
            <w:pPr>
              <w:shd w:val="clear" w:color="auto" w:fill="FFFFFF"/>
              <w:tabs>
                <w:tab w:val="left" w:pos="553"/>
              </w:tabs>
              <w:jc w:val="both"/>
            </w:pPr>
          </w:p>
          <w:p w:rsidR="00E373FB" w:rsidRPr="00165AD4" w:rsidRDefault="00E373FB" w:rsidP="00E373FB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553"/>
              </w:tabs>
              <w:ind w:left="269" w:hanging="284"/>
              <w:jc w:val="both"/>
              <w:rPr>
                <w:b/>
                <w:lang w:val="en-US"/>
              </w:rPr>
            </w:pPr>
            <w:r w:rsidRPr="00165AD4">
              <w:rPr>
                <w:b/>
                <w:lang w:val="en-US"/>
              </w:rPr>
              <w:t>Of. Circ. SINSERCON/RS nº 003/2017:</w:t>
            </w:r>
          </w:p>
          <w:p w:rsidR="00753A06" w:rsidRPr="00845D81" w:rsidRDefault="00AC1C6A" w:rsidP="00845D81">
            <w:pPr>
              <w:shd w:val="clear" w:color="auto" w:fill="FFFFFF"/>
              <w:tabs>
                <w:tab w:val="left" w:pos="553"/>
              </w:tabs>
              <w:ind w:left="-15"/>
              <w:jc w:val="both"/>
              <w:rPr>
                <w:rFonts w:cs="Calibri"/>
              </w:rPr>
            </w:pPr>
            <w:r w:rsidRPr="00627B53">
              <w:t xml:space="preserve">O Coordenador faz a </w:t>
            </w:r>
            <w:r w:rsidRPr="00AC1C6A">
              <w:t>leitura</w:t>
            </w:r>
            <w:r w:rsidRPr="00627B53">
              <w:t xml:space="preserve"> do ofício e questiona se a</w:t>
            </w:r>
            <w:r w:rsidR="00845D81">
              <w:t>lgum Conselheiro</w:t>
            </w:r>
            <w:r w:rsidRPr="00627B53">
              <w:t xml:space="preserve"> tem interesse em participar. </w:t>
            </w:r>
            <w:r w:rsidRPr="00845D81">
              <w:t>Não há interessados.</w:t>
            </w:r>
          </w:p>
        </w:tc>
      </w:tr>
      <w:tr w:rsidR="00D0056D" w:rsidRPr="00E96F96" w:rsidTr="006D6A91">
        <w:tc>
          <w:tcPr>
            <w:tcW w:w="1999" w:type="dxa"/>
            <w:vAlign w:val="center"/>
          </w:tcPr>
          <w:p w:rsidR="00D0056D" w:rsidRPr="00E96F96" w:rsidRDefault="00D0056D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D0056D" w:rsidRPr="00E96F96" w:rsidRDefault="00845D81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EC304F" w:rsidRPr="00384D75" w:rsidRDefault="00E373FB" w:rsidP="00384D75">
      <w:pPr>
        <w:pStyle w:val="PargrafodaLista"/>
        <w:numPr>
          <w:ilvl w:val="1"/>
          <w:numId w:val="13"/>
        </w:numPr>
        <w:spacing w:before="120"/>
        <w:ind w:left="851" w:hanging="431"/>
        <w:jc w:val="both"/>
        <w:rPr>
          <w:b/>
        </w:rPr>
      </w:pPr>
      <w:r w:rsidRPr="00384D75">
        <w:rPr>
          <w:b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1999"/>
        <w:gridCol w:w="6756"/>
      </w:tblGrid>
      <w:tr w:rsidR="00BB63FD" w:rsidRPr="00E96F96" w:rsidTr="006D6A91">
        <w:tc>
          <w:tcPr>
            <w:tcW w:w="1999" w:type="dxa"/>
            <w:vAlign w:val="center"/>
          </w:tcPr>
          <w:p w:rsidR="00BB63FD" w:rsidRPr="00E96F96" w:rsidRDefault="00BB63FD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756" w:type="dxa"/>
            <w:vAlign w:val="center"/>
          </w:tcPr>
          <w:p w:rsidR="00CB2B8B" w:rsidRPr="00E373FB" w:rsidRDefault="00E373FB" w:rsidP="00E373FB">
            <w:pPr>
              <w:pStyle w:val="PargrafodaLista"/>
              <w:ind w:left="0"/>
              <w:jc w:val="both"/>
              <w:rPr>
                <w:b/>
              </w:rPr>
            </w:pPr>
            <w:r w:rsidRPr="00E373FB">
              <w:rPr>
                <w:b/>
              </w:rPr>
              <w:t>5.4.1 Retorno sobre a participação da Cons. Federal Gislaine na reunião da Comissão:</w:t>
            </w:r>
          </w:p>
          <w:p w:rsidR="00E373FB" w:rsidRPr="00E96F96" w:rsidRDefault="00AC1C6A" w:rsidP="00845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Carvalho informa que tratará com a Cons. Federal durante o Seminário das COAs/UF e trará retorno na próxima reunião.</w:t>
            </w:r>
          </w:p>
        </w:tc>
      </w:tr>
      <w:tr w:rsidR="00BB63FD" w:rsidRPr="00E96F96" w:rsidTr="006D6A91">
        <w:tc>
          <w:tcPr>
            <w:tcW w:w="1999" w:type="dxa"/>
            <w:vAlign w:val="center"/>
          </w:tcPr>
          <w:p w:rsidR="00BB63FD" w:rsidRPr="00E96F96" w:rsidRDefault="00BB63FD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756" w:type="dxa"/>
            <w:vAlign w:val="center"/>
          </w:tcPr>
          <w:p w:rsidR="00BB63FD" w:rsidRPr="00E96F96" w:rsidRDefault="00845D81" w:rsidP="00845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para a próxima reunião da Comissão.</w:t>
            </w:r>
          </w:p>
        </w:tc>
      </w:tr>
    </w:tbl>
    <w:p w:rsidR="00E373FB" w:rsidRDefault="00E373FB" w:rsidP="00E373FB">
      <w:pPr>
        <w:pStyle w:val="PargrafodaLista"/>
        <w:spacing w:before="120"/>
        <w:ind w:left="360"/>
        <w:jc w:val="both"/>
        <w:rPr>
          <w:rFonts w:cs="Calibri"/>
          <w:b/>
        </w:rPr>
      </w:pPr>
    </w:p>
    <w:p w:rsidR="00E373FB" w:rsidRPr="00384D75" w:rsidRDefault="00E373FB" w:rsidP="00384D75">
      <w:pPr>
        <w:pStyle w:val="PargrafodaLista"/>
        <w:numPr>
          <w:ilvl w:val="0"/>
          <w:numId w:val="13"/>
        </w:numPr>
        <w:tabs>
          <w:tab w:val="left" w:pos="142"/>
        </w:tabs>
        <w:spacing w:before="120"/>
        <w:jc w:val="both"/>
        <w:rPr>
          <w:rFonts w:cs="Calibri"/>
          <w:b/>
        </w:rPr>
      </w:pPr>
      <w:r w:rsidRPr="00384D75">
        <w:rPr>
          <w:rFonts w:cs="Calibri"/>
          <w:b/>
        </w:rPr>
        <w:t>Assuntos Gerais | Encerramento da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999"/>
        <w:gridCol w:w="7040"/>
      </w:tblGrid>
      <w:tr w:rsidR="00E373FB" w:rsidRPr="00E96F96" w:rsidTr="006D6A91">
        <w:tc>
          <w:tcPr>
            <w:tcW w:w="1999" w:type="dxa"/>
            <w:vAlign w:val="center"/>
          </w:tcPr>
          <w:p w:rsidR="00E373FB" w:rsidRPr="00E96F96" w:rsidRDefault="00E373FB" w:rsidP="009A5C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040" w:type="dxa"/>
            <w:vAlign w:val="center"/>
          </w:tcPr>
          <w:p w:rsidR="00AC1C6A" w:rsidRPr="00E96F96" w:rsidRDefault="00AC1C6A" w:rsidP="00CF7B6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45D81">
              <w:rPr>
                <w:rFonts w:cs="Calibri"/>
                <w:b/>
              </w:rPr>
              <w:t>6.1</w:t>
            </w:r>
            <w:r>
              <w:rPr>
                <w:rFonts w:cs="Calibri"/>
              </w:rPr>
              <w:t xml:space="preserve"> </w:t>
            </w:r>
            <w:r w:rsidRPr="00845D81">
              <w:rPr>
                <w:rFonts w:cs="Calibri"/>
                <w:b/>
              </w:rPr>
              <w:t>Participação no evento “Encontros do CAU/RS” em Caxias do Sul, dias 04 e 05 de maio:</w:t>
            </w:r>
            <w:r w:rsidR="00CF7B69">
              <w:rPr>
                <w:rFonts w:cs="Calibri"/>
              </w:rPr>
              <w:t xml:space="preserve"> o Cons. Márcio Arioli</w:t>
            </w:r>
            <w:bookmarkStart w:id="0" w:name="_GoBack"/>
            <w:bookmarkEnd w:id="0"/>
            <w:r>
              <w:rPr>
                <w:rFonts w:cs="Calibri"/>
              </w:rPr>
              <w:t xml:space="preserve"> representará a Comissão.</w:t>
            </w:r>
            <w:r w:rsidR="00845D81">
              <w:rPr>
                <w:rFonts w:cs="Calibri"/>
              </w:rPr>
              <w:t xml:space="preserve"> </w:t>
            </w:r>
            <w:r w:rsidR="00EB6247">
              <w:rPr>
                <w:rFonts w:cs="Calibri"/>
              </w:rPr>
              <w:t>A Comissão solicita a presença da Assessora de Comunicação Flávia para que sejam feitos ajustes na apresentaçã</w:t>
            </w:r>
            <w:r w:rsidR="00845D81">
              <w:rPr>
                <w:rFonts w:cs="Calibri"/>
              </w:rPr>
              <w:t>o atual, incluindo informações sobre a criação e estruturação do CAU.</w:t>
            </w:r>
          </w:p>
        </w:tc>
      </w:tr>
      <w:tr w:rsidR="00E373FB" w:rsidRPr="00E96F96" w:rsidTr="006D6A91">
        <w:tc>
          <w:tcPr>
            <w:tcW w:w="1999" w:type="dxa"/>
            <w:vAlign w:val="center"/>
          </w:tcPr>
          <w:p w:rsidR="00E373FB" w:rsidRPr="00E96F96" w:rsidRDefault="00E373FB" w:rsidP="009A5C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040" w:type="dxa"/>
            <w:vAlign w:val="center"/>
          </w:tcPr>
          <w:p w:rsidR="00E373FB" w:rsidRPr="00E96F96" w:rsidRDefault="00845D81" w:rsidP="009A5CF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para a próxima reunião.</w:t>
            </w:r>
          </w:p>
        </w:tc>
      </w:tr>
    </w:tbl>
    <w:p w:rsidR="00BB63FD" w:rsidRDefault="00BB63FD" w:rsidP="00BB63FD">
      <w:pPr>
        <w:suppressLineNumbers/>
        <w:spacing w:before="600" w:after="0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E373FB">
      <w:headerReference w:type="default" r:id="rId8"/>
      <w:footerReference w:type="default" r:id="rId9"/>
      <w:pgSz w:w="11906" w:h="16838"/>
      <w:pgMar w:top="1985" w:right="851" w:bottom="1701" w:left="226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B69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20"/>
  </w:num>
  <w:num w:numId="5">
    <w:abstractNumId w:val="26"/>
  </w:num>
  <w:num w:numId="6">
    <w:abstractNumId w:val="24"/>
  </w:num>
  <w:num w:numId="7">
    <w:abstractNumId w:val="8"/>
  </w:num>
  <w:num w:numId="8">
    <w:abstractNumId w:val="16"/>
  </w:num>
  <w:num w:numId="9">
    <w:abstractNumId w:val="17"/>
  </w:num>
  <w:num w:numId="10">
    <w:abstractNumId w:val="25"/>
  </w:num>
  <w:num w:numId="11">
    <w:abstractNumId w:val="7"/>
  </w:num>
  <w:num w:numId="12">
    <w:abstractNumId w:val="12"/>
  </w:num>
  <w:num w:numId="13">
    <w:abstractNumId w:val="18"/>
  </w:num>
  <w:num w:numId="14">
    <w:abstractNumId w:val="21"/>
  </w:num>
  <w:num w:numId="15">
    <w:abstractNumId w:val="3"/>
  </w:num>
  <w:num w:numId="16">
    <w:abstractNumId w:val="0"/>
  </w:num>
  <w:num w:numId="17">
    <w:abstractNumId w:val="10"/>
  </w:num>
  <w:num w:numId="18">
    <w:abstractNumId w:val="22"/>
  </w:num>
  <w:num w:numId="19">
    <w:abstractNumId w:val="15"/>
  </w:num>
  <w:num w:numId="20">
    <w:abstractNumId w:val="5"/>
  </w:num>
  <w:num w:numId="21">
    <w:abstractNumId w:val="6"/>
  </w:num>
  <w:num w:numId="22">
    <w:abstractNumId w:val="13"/>
  </w:num>
  <w:num w:numId="23">
    <w:abstractNumId w:val="4"/>
  </w:num>
  <w:num w:numId="24">
    <w:abstractNumId w:val="14"/>
  </w:num>
  <w:num w:numId="25">
    <w:abstractNumId w:val="11"/>
  </w:num>
  <w:num w:numId="26">
    <w:abstractNumId w:val="2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234F5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480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AD4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4B4"/>
    <w:rsid w:val="001C45A0"/>
    <w:rsid w:val="001C5BED"/>
    <w:rsid w:val="001C7E2B"/>
    <w:rsid w:val="001D11F4"/>
    <w:rsid w:val="001D20C8"/>
    <w:rsid w:val="001D2356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1410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5426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A2F"/>
    <w:rsid w:val="003964E8"/>
    <w:rsid w:val="003966E5"/>
    <w:rsid w:val="0039799A"/>
    <w:rsid w:val="003A0026"/>
    <w:rsid w:val="003A0F10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3BF9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BC5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20077"/>
    <w:rsid w:val="00520315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1F1F"/>
    <w:rsid w:val="005C2312"/>
    <w:rsid w:val="005C40C1"/>
    <w:rsid w:val="005C5B6D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27B53"/>
    <w:rsid w:val="00630CD1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D6A91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0B9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5D8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777B"/>
    <w:rsid w:val="008B0785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86E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E65"/>
    <w:rsid w:val="00A20CE0"/>
    <w:rsid w:val="00A20FBD"/>
    <w:rsid w:val="00A20FD0"/>
    <w:rsid w:val="00A21641"/>
    <w:rsid w:val="00A2535D"/>
    <w:rsid w:val="00A27788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79A"/>
    <w:rsid w:val="00AE6D0B"/>
    <w:rsid w:val="00AE6D95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5D22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46C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CF7B69"/>
    <w:rsid w:val="00D0056D"/>
    <w:rsid w:val="00D02782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CBE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3C40"/>
    <w:rsid w:val="00DE4B68"/>
    <w:rsid w:val="00DE76A3"/>
    <w:rsid w:val="00DE7F7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2165"/>
    <w:rsid w:val="00EE3F3E"/>
    <w:rsid w:val="00EE5D25"/>
    <w:rsid w:val="00EF080C"/>
    <w:rsid w:val="00EF1F9E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A0F8-E526-403C-AF55-096DF112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815</cp:revision>
  <cp:lastPrinted>2017-05-08T17:25:00Z</cp:lastPrinted>
  <dcterms:created xsi:type="dcterms:W3CDTF">2016-06-07T12:44:00Z</dcterms:created>
  <dcterms:modified xsi:type="dcterms:W3CDTF">2017-05-08T17:38:00Z</dcterms:modified>
</cp:coreProperties>
</file>