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79"/>
        <w:gridCol w:w="6736"/>
        <w:gridCol w:w="72"/>
      </w:tblGrid>
      <w:tr w:rsidR="0095705F" w:rsidRPr="00035F7D" w:rsidTr="003D4C5C">
        <w:trPr>
          <w:trHeight w:val="350"/>
        </w:trPr>
        <w:tc>
          <w:tcPr>
            <w:tcW w:w="1979" w:type="dxa"/>
            <w:tcBorders>
              <w:top w:val="single" w:sz="12" w:space="0" w:color="808080"/>
              <w:left w:val="nil"/>
              <w:bottom w:val="single" w:sz="12" w:space="0" w:color="808080"/>
              <w:right w:val="single" w:sz="12" w:space="0" w:color="808080"/>
            </w:tcBorders>
            <w:shd w:val="pct5" w:color="auto" w:fill="auto"/>
            <w:vAlign w:val="center"/>
          </w:tcPr>
          <w:p w:rsidR="0095705F" w:rsidRPr="00035F7D" w:rsidRDefault="0095705F" w:rsidP="0095705F">
            <w:pPr>
              <w:tabs>
                <w:tab w:val="left" w:pos="1418"/>
              </w:tabs>
              <w:rPr>
                <w:rFonts w:ascii="Times New Roman" w:hAnsi="Times New Roman"/>
                <w:sz w:val="22"/>
                <w:szCs w:val="22"/>
              </w:rPr>
            </w:pPr>
            <w:r w:rsidRPr="00035F7D">
              <w:rPr>
                <w:rFonts w:ascii="Times New Roman" w:hAnsi="Times New Roman"/>
                <w:sz w:val="22"/>
                <w:szCs w:val="22"/>
              </w:rPr>
              <w:t>PROCESSO</w:t>
            </w:r>
          </w:p>
        </w:tc>
        <w:tc>
          <w:tcPr>
            <w:tcW w:w="6808" w:type="dxa"/>
            <w:gridSpan w:val="2"/>
            <w:tcBorders>
              <w:top w:val="single" w:sz="12" w:space="0" w:color="808080"/>
              <w:left w:val="single" w:sz="12" w:space="0" w:color="808080"/>
              <w:bottom w:val="single" w:sz="12" w:space="0" w:color="808080"/>
              <w:right w:val="nil"/>
            </w:tcBorders>
            <w:shd w:val="clear" w:color="auto" w:fill="auto"/>
            <w:vAlign w:val="center"/>
          </w:tcPr>
          <w:p w:rsidR="0095705F" w:rsidRPr="00035F7D" w:rsidRDefault="0095705F" w:rsidP="00A855ED">
            <w:pPr>
              <w:tabs>
                <w:tab w:val="left" w:pos="1418"/>
              </w:tabs>
              <w:rPr>
                <w:rFonts w:ascii="Times New Roman" w:hAnsi="Times New Roman"/>
                <w:sz w:val="22"/>
                <w:szCs w:val="22"/>
              </w:rPr>
            </w:pPr>
            <w:r w:rsidRPr="00035F7D">
              <w:rPr>
                <w:rFonts w:ascii="Times New Roman" w:hAnsi="Times New Roman"/>
                <w:sz w:val="22"/>
                <w:szCs w:val="22"/>
              </w:rPr>
              <w:t>4</w:t>
            </w:r>
            <w:r w:rsidR="003D4C5C">
              <w:rPr>
                <w:rFonts w:ascii="Times New Roman" w:hAnsi="Times New Roman"/>
                <w:sz w:val="22"/>
                <w:szCs w:val="22"/>
              </w:rPr>
              <w:t>42</w:t>
            </w:r>
            <w:r w:rsidRPr="00035F7D">
              <w:rPr>
                <w:rFonts w:ascii="Times New Roman" w:hAnsi="Times New Roman"/>
                <w:sz w:val="22"/>
                <w:szCs w:val="22"/>
              </w:rPr>
              <w:t>/2017</w:t>
            </w:r>
          </w:p>
        </w:tc>
      </w:tr>
      <w:tr w:rsidR="0095705F" w:rsidRPr="00035F7D" w:rsidTr="003D4C5C">
        <w:trPr>
          <w:trHeight w:val="350"/>
        </w:trPr>
        <w:tc>
          <w:tcPr>
            <w:tcW w:w="1979" w:type="dxa"/>
            <w:tcBorders>
              <w:top w:val="single" w:sz="12" w:space="0" w:color="808080"/>
              <w:left w:val="nil"/>
              <w:bottom w:val="single" w:sz="12" w:space="0" w:color="808080"/>
              <w:right w:val="single" w:sz="12" w:space="0" w:color="808080"/>
            </w:tcBorders>
            <w:shd w:val="pct5" w:color="auto" w:fill="auto"/>
            <w:vAlign w:val="center"/>
          </w:tcPr>
          <w:p w:rsidR="0095705F" w:rsidRPr="00035F7D" w:rsidRDefault="0095705F" w:rsidP="0095705F">
            <w:pPr>
              <w:tabs>
                <w:tab w:val="left" w:pos="1418"/>
              </w:tabs>
              <w:rPr>
                <w:rFonts w:ascii="Times New Roman" w:hAnsi="Times New Roman"/>
                <w:sz w:val="22"/>
                <w:szCs w:val="22"/>
              </w:rPr>
            </w:pPr>
            <w:r w:rsidRPr="00035F7D">
              <w:rPr>
                <w:rFonts w:ascii="Times New Roman" w:hAnsi="Times New Roman"/>
                <w:sz w:val="22"/>
                <w:szCs w:val="22"/>
              </w:rPr>
              <w:t>NOTIFICAÇÃO</w:t>
            </w:r>
          </w:p>
        </w:tc>
        <w:tc>
          <w:tcPr>
            <w:tcW w:w="6808" w:type="dxa"/>
            <w:gridSpan w:val="2"/>
            <w:tcBorders>
              <w:top w:val="single" w:sz="12" w:space="0" w:color="808080"/>
              <w:left w:val="single" w:sz="12" w:space="0" w:color="808080"/>
              <w:bottom w:val="single" w:sz="12" w:space="0" w:color="808080"/>
              <w:right w:val="nil"/>
            </w:tcBorders>
            <w:shd w:val="clear" w:color="auto" w:fill="auto"/>
            <w:vAlign w:val="center"/>
          </w:tcPr>
          <w:p w:rsidR="0095705F" w:rsidRPr="00035F7D" w:rsidRDefault="003D4C5C" w:rsidP="00A855ED">
            <w:pPr>
              <w:tabs>
                <w:tab w:val="left" w:pos="1418"/>
              </w:tabs>
              <w:rPr>
                <w:rFonts w:ascii="Times New Roman" w:hAnsi="Times New Roman"/>
                <w:sz w:val="22"/>
                <w:szCs w:val="22"/>
              </w:rPr>
            </w:pPr>
            <w:r>
              <w:rPr>
                <w:rFonts w:ascii="Times New Roman" w:hAnsi="Times New Roman"/>
                <w:sz w:val="22"/>
                <w:szCs w:val="22"/>
              </w:rPr>
              <w:t>272</w:t>
            </w:r>
            <w:r w:rsidR="0095705F" w:rsidRPr="00035F7D">
              <w:rPr>
                <w:rFonts w:ascii="Times New Roman" w:hAnsi="Times New Roman"/>
                <w:sz w:val="22"/>
                <w:szCs w:val="22"/>
              </w:rPr>
              <w:t>/2017</w:t>
            </w:r>
          </w:p>
        </w:tc>
      </w:tr>
      <w:tr w:rsidR="0095705F" w:rsidRPr="00035F7D" w:rsidTr="003D4C5C">
        <w:trPr>
          <w:trHeight w:val="350"/>
        </w:trPr>
        <w:tc>
          <w:tcPr>
            <w:tcW w:w="1979" w:type="dxa"/>
            <w:tcBorders>
              <w:top w:val="single" w:sz="12" w:space="0" w:color="808080"/>
              <w:left w:val="nil"/>
              <w:bottom w:val="single" w:sz="12" w:space="0" w:color="808080"/>
              <w:right w:val="single" w:sz="12" w:space="0" w:color="808080"/>
            </w:tcBorders>
            <w:shd w:val="pct5" w:color="auto" w:fill="auto"/>
            <w:vAlign w:val="center"/>
          </w:tcPr>
          <w:p w:rsidR="0095705F" w:rsidRPr="00035F7D" w:rsidRDefault="0095705F" w:rsidP="0095705F">
            <w:pPr>
              <w:tabs>
                <w:tab w:val="left" w:pos="1418"/>
              </w:tabs>
              <w:rPr>
                <w:rFonts w:ascii="Times New Roman" w:hAnsi="Times New Roman"/>
                <w:sz w:val="22"/>
                <w:szCs w:val="22"/>
              </w:rPr>
            </w:pPr>
            <w:r w:rsidRPr="00035F7D">
              <w:rPr>
                <w:rFonts w:ascii="Times New Roman" w:hAnsi="Times New Roman"/>
                <w:sz w:val="22"/>
                <w:szCs w:val="22"/>
              </w:rPr>
              <w:t>INTERESSADO</w:t>
            </w:r>
          </w:p>
        </w:tc>
        <w:tc>
          <w:tcPr>
            <w:tcW w:w="6808" w:type="dxa"/>
            <w:gridSpan w:val="2"/>
            <w:tcBorders>
              <w:top w:val="single" w:sz="12" w:space="0" w:color="808080"/>
              <w:left w:val="single" w:sz="12" w:space="0" w:color="808080"/>
              <w:bottom w:val="single" w:sz="12" w:space="0" w:color="808080"/>
              <w:right w:val="nil"/>
            </w:tcBorders>
            <w:shd w:val="clear" w:color="auto" w:fill="auto"/>
            <w:vAlign w:val="center"/>
          </w:tcPr>
          <w:p w:rsidR="0095705F" w:rsidRPr="00035F7D" w:rsidRDefault="003D4C5C" w:rsidP="0095705F">
            <w:pPr>
              <w:tabs>
                <w:tab w:val="left" w:pos="1418"/>
              </w:tabs>
              <w:rPr>
                <w:rFonts w:ascii="Times New Roman" w:eastAsia="Calibri" w:hAnsi="Times New Roman"/>
                <w:sz w:val="22"/>
                <w:szCs w:val="22"/>
              </w:rPr>
            </w:pPr>
            <w:r>
              <w:rPr>
                <w:rFonts w:ascii="Times New Roman" w:eastAsia="Calibri" w:hAnsi="Times New Roman"/>
                <w:sz w:val="22"/>
                <w:szCs w:val="22"/>
              </w:rPr>
              <w:t xml:space="preserve">GLAUCO WEGNER – ME </w:t>
            </w:r>
          </w:p>
          <w:p w:rsidR="0095705F" w:rsidRPr="00035F7D" w:rsidRDefault="0095705F" w:rsidP="0080699B">
            <w:pPr>
              <w:tabs>
                <w:tab w:val="left" w:pos="1418"/>
              </w:tabs>
              <w:rPr>
                <w:rFonts w:ascii="Times New Roman" w:eastAsia="Calibri" w:hAnsi="Times New Roman"/>
                <w:sz w:val="22"/>
                <w:szCs w:val="22"/>
              </w:rPr>
            </w:pPr>
            <w:r w:rsidRPr="00035F7D">
              <w:rPr>
                <w:rFonts w:ascii="Times New Roman" w:eastAsia="Calibri" w:hAnsi="Times New Roman"/>
                <w:sz w:val="22"/>
                <w:szCs w:val="22"/>
              </w:rPr>
              <w:t xml:space="preserve">CNPJ nº </w:t>
            </w:r>
            <w:r w:rsidR="0080699B">
              <w:rPr>
                <w:rFonts w:ascii="Times New Roman" w:eastAsia="Calibri" w:hAnsi="Times New Roman"/>
                <w:sz w:val="22"/>
                <w:szCs w:val="22"/>
              </w:rPr>
              <w:t>10.803.494/0001-04</w:t>
            </w:r>
          </w:p>
        </w:tc>
      </w:tr>
      <w:tr w:rsidR="0095705F" w:rsidRPr="00035F7D" w:rsidTr="003D4C5C">
        <w:trPr>
          <w:trHeight w:val="350"/>
        </w:trPr>
        <w:tc>
          <w:tcPr>
            <w:tcW w:w="1979" w:type="dxa"/>
            <w:tcBorders>
              <w:top w:val="single" w:sz="12" w:space="0" w:color="808080"/>
              <w:left w:val="nil"/>
              <w:bottom w:val="single" w:sz="12" w:space="0" w:color="808080"/>
              <w:right w:val="single" w:sz="12" w:space="0" w:color="808080"/>
            </w:tcBorders>
            <w:shd w:val="pct5" w:color="auto" w:fill="auto"/>
            <w:vAlign w:val="center"/>
          </w:tcPr>
          <w:p w:rsidR="0095705F" w:rsidRPr="00035F7D" w:rsidRDefault="0095705F" w:rsidP="0095705F">
            <w:pPr>
              <w:tabs>
                <w:tab w:val="left" w:pos="1418"/>
              </w:tabs>
              <w:rPr>
                <w:rFonts w:ascii="Times New Roman" w:hAnsi="Times New Roman"/>
                <w:sz w:val="22"/>
                <w:szCs w:val="22"/>
              </w:rPr>
            </w:pPr>
            <w:r w:rsidRPr="00035F7D">
              <w:rPr>
                <w:rFonts w:ascii="Times New Roman" w:hAnsi="Times New Roman"/>
                <w:sz w:val="22"/>
                <w:szCs w:val="22"/>
              </w:rPr>
              <w:t>OBJETO</w:t>
            </w:r>
          </w:p>
        </w:tc>
        <w:tc>
          <w:tcPr>
            <w:tcW w:w="6808" w:type="dxa"/>
            <w:gridSpan w:val="2"/>
            <w:tcBorders>
              <w:top w:val="single" w:sz="12" w:space="0" w:color="808080"/>
              <w:left w:val="single" w:sz="12" w:space="0" w:color="808080"/>
              <w:bottom w:val="single" w:sz="12" w:space="0" w:color="808080"/>
              <w:right w:val="nil"/>
            </w:tcBorders>
            <w:shd w:val="clear" w:color="auto" w:fill="auto"/>
            <w:vAlign w:val="center"/>
          </w:tcPr>
          <w:p w:rsidR="0095705F" w:rsidRPr="00035F7D" w:rsidRDefault="0095705F" w:rsidP="00A855ED">
            <w:pPr>
              <w:tabs>
                <w:tab w:val="left" w:pos="1418"/>
              </w:tabs>
              <w:rPr>
                <w:rFonts w:ascii="Times New Roman" w:hAnsi="Times New Roman"/>
                <w:sz w:val="22"/>
                <w:szCs w:val="22"/>
                <w:highlight w:val="yellow"/>
              </w:rPr>
            </w:pPr>
            <w:r w:rsidRPr="00035F7D">
              <w:rPr>
                <w:rFonts w:ascii="Times New Roman" w:hAnsi="Times New Roman"/>
                <w:sz w:val="22"/>
                <w:szCs w:val="22"/>
              </w:rPr>
              <w:t>COBRANÇA DE ANUIDADE</w:t>
            </w:r>
          </w:p>
        </w:tc>
      </w:tr>
      <w:tr w:rsidR="0095705F" w:rsidRPr="00035F7D" w:rsidTr="003D4C5C">
        <w:trPr>
          <w:trHeight w:val="350"/>
        </w:trPr>
        <w:tc>
          <w:tcPr>
            <w:tcW w:w="1979" w:type="dxa"/>
            <w:tcBorders>
              <w:top w:val="single" w:sz="12" w:space="0" w:color="808080"/>
              <w:left w:val="nil"/>
              <w:bottom w:val="single" w:sz="12" w:space="0" w:color="808080"/>
              <w:right w:val="single" w:sz="12" w:space="0" w:color="808080"/>
            </w:tcBorders>
            <w:shd w:val="pct5" w:color="auto" w:fill="auto"/>
            <w:vAlign w:val="center"/>
          </w:tcPr>
          <w:p w:rsidR="0095705F" w:rsidRPr="00035F7D" w:rsidRDefault="0095705F" w:rsidP="0095705F">
            <w:pPr>
              <w:tabs>
                <w:tab w:val="left" w:pos="1418"/>
              </w:tabs>
              <w:rPr>
                <w:rFonts w:ascii="Times New Roman" w:hAnsi="Times New Roman"/>
                <w:sz w:val="22"/>
                <w:szCs w:val="22"/>
              </w:rPr>
            </w:pPr>
            <w:r w:rsidRPr="00035F7D">
              <w:rPr>
                <w:rFonts w:ascii="Times New Roman" w:hAnsi="Times New Roman"/>
                <w:sz w:val="22"/>
                <w:szCs w:val="22"/>
              </w:rPr>
              <w:t>RELATOR(A)</w:t>
            </w:r>
          </w:p>
        </w:tc>
        <w:tc>
          <w:tcPr>
            <w:tcW w:w="6808" w:type="dxa"/>
            <w:gridSpan w:val="2"/>
            <w:tcBorders>
              <w:top w:val="single" w:sz="12" w:space="0" w:color="808080"/>
              <w:left w:val="single" w:sz="12" w:space="0" w:color="808080"/>
              <w:bottom w:val="single" w:sz="12" w:space="0" w:color="808080"/>
              <w:right w:val="nil"/>
            </w:tcBorders>
            <w:shd w:val="clear" w:color="auto" w:fill="auto"/>
            <w:vAlign w:val="center"/>
          </w:tcPr>
          <w:p w:rsidR="0095705F" w:rsidRPr="00035F7D" w:rsidRDefault="0095705F" w:rsidP="0080699B">
            <w:pPr>
              <w:tabs>
                <w:tab w:val="left" w:pos="1418"/>
              </w:tabs>
              <w:rPr>
                <w:rFonts w:ascii="Times New Roman" w:hAnsi="Times New Roman"/>
                <w:sz w:val="22"/>
                <w:szCs w:val="22"/>
              </w:rPr>
            </w:pPr>
            <w:r w:rsidRPr="00035F7D">
              <w:rPr>
                <w:rFonts w:ascii="Times New Roman" w:hAnsi="Times New Roman"/>
                <w:sz w:val="22"/>
                <w:szCs w:val="22"/>
              </w:rPr>
              <w:t xml:space="preserve">CONSELHEIRO(A) </w:t>
            </w:r>
            <w:r w:rsidR="0080699B">
              <w:rPr>
                <w:rFonts w:ascii="Times New Roman" w:hAnsi="Times New Roman"/>
                <w:sz w:val="22"/>
                <w:szCs w:val="22"/>
              </w:rPr>
              <w:t xml:space="preserve">RÔMULO </w:t>
            </w:r>
            <w:r w:rsidR="003A5C23">
              <w:rPr>
                <w:rFonts w:ascii="Times New Roman" w:hAnsi="Times New Roman"/>
                <w:sz w:val="22"/>
                <w:szCs w:val="22"/>
              </w:rPr>
              <w:t>PLENTZ GIRALT</w:t>
            </w:r>
          </w:p>
        </w:tc>
      </w:tr>
      <w:tr w:rsidR="006B5082" w:rsidRPr="00035F7D" w:rsidTr="003D4C5C">
        <w:tblPrEx>
          <w:jc w:val="center"/>
        </w:tblPrEx>
        <w:trPr>
          <w:gridAfter w:val="1"/>
          <w:wAfter w:w="72" w:type="dxa"/>
          <w:trHeight w:hRule="exact" w:val="312"/>
          <w:jc w:val="center"/>
        </w:trPr>
        <w:tc>
          <w:tcPr>
            <w:tcW w:w="8715" w:type="dxa"/>
            <w:gridSpan w:val="2"/>
            <w:tcBorders>
              <w:top w:val="single" w:sz="12" w:space="0" w:color="808080"/>
              <w:left w:val="nil"/>
              <w:bottom w:val="single" w:sz="12" w:space="0" w:color="808080"/>
              <w:right w:val="nil"/>
            </w:tcBorders>
            <w:shd w:val="pct5" w:color="auto" w:fill="auto"/>
            <w:vAlign w:val="bottom"/>
          </w:tcPr>
          <w:p w:rsidR="00B23D2B" w:rsidRPr="00035F7D" w:rsidRDefault="00B23D2B" w:rsidP="004052D8">
            <w:pPr>
              <w:tabs>
                <w:tab w:val="left" w:pos="1418"/>
              </w:tabs>
              <w:spacing w:line="360" w:lineRule="auto"/>
              <w:jc w:val="center"/>
              <w:rPr>
                <w:rFonts w:ascii="Times New Roman" w:hAnsi="Times New Roman"/>
                <w:b/>
                <w:sz w:val="22"/>
                <w:szCs w:val="22"/>
              </w:rPr>
            </w:pPr>
            <w:r w:rsidRPr="00035F7D">
              <w:rPr>
                <w:rFonts w:ascii="Times New Roman" w:hAnsi="Times New Roman"/>
                <w:b/>
                <w:sz w:val="22"/>
                <w:szCs w:val="22"/>
              </w:rPr>
              <w:t>RELATÓRIO</w:t>
            </w:r>
          </w:p>
          <w:p w:rsidR="004052D8" w:rsidRPr="00035F7D" w:rsidRDefault="004052D8" w:rsidP="004052D8">
            <w:pPr>
              <w:tabs>
                <w:tab w:val="left" w:pos="1418"/>
              </w:tabs>
              <w:spacing w:line="360" w:lineRule="auto"/>
              <w:rPr>
                <w:rFonts w:ascii="Times New Roman" w:hAnsi="Times New Roman"/>
                <w:sz w:val="22"/>
                <w:szCs w:val="22"/>
              </w:rPr>
            </w:pPr>
          </w:p>
        </w:tc>
      </w:tr>
    </w:tbl>
    <w:p w:rsidR="003D4C5C" w:rsidRPr="007E1802" w:rsidRDefault="003D4C5C" w:rsidP="003D4C5C">
      <w:pPr>
        <w:pStyle w:val="PargrafodaLista"/>
        <w:numPr>
          <w:ilvl w:val="0"/>
          <w:numId w:val="23"/>
        </w:numPr>
        <w:tabs>
          <w:tab w:val="left" w:pos="1418"/>
        </w:tabs>
        <w:spacing w:before="120" w:after="120"/>
        <w:ind w:left="0" w:firstLine="0"/>
        <w:jc w:val="both"/>
        <w:rPr>
          <w:rFonts w:ascii="Times New Roman" w:eastAsia="Calibri" w:hAnsi="Times New Roman"/>
        </w:rPr>
      </w:pPr>
      <w:r w:rsidRPr="007E1802">
        <w:rPr>
          <w:rFonts w:ascii="Times New Roman" w:eastAsia="Calibri" w:hAnsi="Times New Roman"/>
        </w:rPr>
        <w:t xml:space="preserve">Em 07 de novembro 2017, a Gerência Financeira do CAU/RS encaminhou a Notificação Administrativa nº 272/2017 </w:t>
      </w:r>
      <w:r w:rsidR="007E1802">
        <w:rPr>
          <w:rFonts w:ascii="Times New Roman" w:eastAsia="Calibri" w:hAnsi="Times New Roman"/>
        </w:rPr>
        <w:t xml:space="preserve">à </w:t>
      </w:r>
      <w:r w:rsidRPr="007E1802">
        <w:rPr>
          <w:rFonts w:ascii="Times New Roman" w:eastAsia="Calibri" w:hAnsi="Times New Roman"/>
        </w:rPr>
        <w:t>GLAUCO WEGNER</w:t>
      </w:r>
      <w:r w:rsidR="007E1802">
        <w:rPr>
          <w:rFonts w:ascii="Times New Roman" w:hAnsi="Times New Roman"/>
        </w:rPr>
        <w:t xml:space="preserve"> ME</w:t>
      </w:r>
      <w:r w:rsidR="00E30BA9">
        <w:rPr>
          <w:rFonts w:ascii="Times New Roman" w:hAnsi="Times New Roman"/>
        </w:rPr>
        <w:t xml:space="preserve"> – CNPJ </w:t>
      </w:r>
      <w:r w:rsidR="00E30BA9">
        <w:rPr>
          <w:rFonts w:ascii="Times New Roman" w:eastAsia="Calibri" w:hAnsi="Times New Roman"/>
          <w:sz w:val="22"/>
          <w:szCs w:val="22"/>
        </w:rPr>
        <w:t>10.803.494/0001-</w:t>
      </w:r>
      <w:proofErr w:type="gramStart"/>
      <w:r w:rsidR="00E30BA9">
        <w:rPr>
          <w:rFonts w:ascii="Times New Roman" w:eastAsia="Calibri" w:hAnsi="Times New Roman"/>
          <w:sz w:val="22"/>
          <w:szCs w:val="22"/>
        </w:rPr>
        <w:t>04</w:t>
      </w:r>
      <w:r w:rsidR="00E30BA9">
        <w:rPr>
          <w:rFonts w:ascii="Times New Roman" w:hAnsi="Times New Roman"/>
        </w:rPr>
        <w:t xml:space="preserve"> </w:t>
      </w:r>
      <w:r w:rsidRPr="007E1802">
        <w:rPr>
          <w:rFonts w:ascii="Times New Roman" w:hAnsi="Times New Roman"/>
        </w:rPr>
        <w:t>,</w:t>
      </w:r>
      <w:proofErr w:type="gramEnd"/>
      <w:r w:rsidRPr="007E1802">
        <w:rPr>
          <w:rFonts w:ascii="Times New Roman" w:hAnsi="Times New Roman"/>
        </w:rPr>
        <w:t xml:space="preserve"> </w:t>
      </w:r>
      <w:r w:rsidRPr="007E1802">
        <w:rPr>
          <w:rFonts w:ascii="Times New Roman" w:eastAsia="Calibri" w:hAnsi="Times New Roman"/>
        </w:rPr>
        <w:t>concedendo-lhe o prazo de 30 (trinta) dias para saldar ou parcelar o débito referente às anuidades de 2012, 2013, 2014, 2015, 2016 e 2017 em atraso ou para oferecer impugnação escrita a esta Comissão (fl. 12).</w:t>
      </w:r>
    </w:p>
    <w:p w:rsidR="003D4C5C" w:rsidRPr="007E1802" w:rsidRDefault="003D4C5C" w:rsidP="003D4C5C">
      <w:pPr>
        <w:pStyle w:val="PargrafodaLista"/>
        <w:numPr>
          <w:ilvl w:val="0"/>
          <w:numId w:val="23"/>
        </w:numPr>
        <w:tabs>
          <w:tab w:val="left" w:pos="1418"/>
        </w:tabs>
        <w:spacing w:before="120" w:after="120"/>
        <w:ind w:left="0" w:firstLine="0"/>
        <w:jc w:val="both"/>
        <w:rPr>
          <w:rFonts w:ascii="Times New Roman" w:eastAsia="Calibri" w:hAnsi="Times New Roman"/>
        </w:rPr>
      </w:pPr>
      <w:r w:rsidRPr="007E1802">
        <w:rPr>
          <w:rFonts w:ascii="Times New Roman" w:eastAsia="Calibri" w:hAnsi="Times New Roman"/>
        </w:rPr>
        <w:t>Notificado (fl.14), o contribuinte apresentou sucinta impugnação (fl. 13), bem como juntou documentos (fls. 15-23). Requere que seja especificado à qual empresa a presente notificação é dirigida, solicitando sua razão social bem como o CNPJ da companhia referida.</w:t>
      </w:r>
    </w:p>
    <w:p w:rsidR="003A5C23" w:rsidRDefault="003A5C23"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7E1802">
        <w:rPr>
          <w:rFonts w:ascii="Times New Roman" w:eastAsia="Calibri" w:hAnsi="Times New Roman"/>
        </w:rPr>
        <w:t>Foi enviada nova notificação (fl</w:t>
      </w:r>
      <w:r>
        <w:rPr>
          <w:rFonts w:ascii="Times New Roman" w:eastAsia="Calibri" w:hAnsi="Times New Roman"/>
        </w:rPr>
        <w:t xml:space="preserve">. </w:t>
      </w:r>
      <w:r w:rsidR="007E1802">
        <w:rPr>
          <w:rFonts w:ascii="Times New Roman" w:eastAsia="Calibri" w:hAnsi="Times New Roman"/>
        </w:rPr>
        <w:t xml:space="preserve">18), com os dados requeridos. A impugnação foi oferecida, com a comprovação de que houve a baixa da empresa cobrada </w:t>
      </w:r>
      <w:r w:rsidR="002374E8">
        <w:rPr>
          <w:rFonts w:ascii="Times New Roman" w:eastAsia="Calibri" w:hAnsi="Times New Roman"/>
        </w:rPr>
        <w:t>em 31/07/2014</w:t>
      </w:r>
      <w:r w:rsidR="00503707">
        <w:rPr>
          <w:rFonts w:ascii="Times New Roman" w:eastAsia="Calibri" w:hAnsi="Times New Roman"/>
        </w:rPr>
        <w:t xml:space="preserve">, na Receita Federal e no Município de Porto Alegre (fls. 20-23). </w:t>
      </w:r>
    </w:p>
    <w:p w:rsidR="00A855ED" w:rsidRDefault="00A855ED"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Pr>
          <w:rFonts w:ascii="Times New Roman" w:eastAsia="Calibri" w:hAnsi="Times New Roman"/>
        </w:rPr>
        <w:t xml:space="preserve">Elaborado despacho para que a impugnante comprovasse a inatividade no período anterior à baixa da pessoa jurídica (fl. </w:t>
      </w:r>
      <w:r w:rsidR="003860C2">
        <w:rPr>
          <w:rFonts w:ascii="Times New Roman" w:eastAsia="Calibri" w:hAnsi="Times New Roman"/>
        </w:rPr>
        <w:t>30), houve resposta (fl. 32).</w:t>
      </w:r>
    </w:p>
    <w:p w:rsidR="003860C2" w:rsidRDefault="00FF38E5"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Pr>
          <w:rFonts w:ascii="Times New Roman" w:eastAsia="Calibri" w:hAnsi="Times New Roman"/>
        </w:rPr>
        <w:t>Nesse momento i</w:t>
      </w:r>
      <w:r w:rsidR="003860C2">
        <w:rPr>
          <w:rFonts w:ascii="Times New Roman" w:eastAsia="Calibri" w:hAnsi="Times New Roman"/>
        </w:rPr>
        <w:t xml:space="preserve">mporta referir que, após o despacho realizado, houve padronização pelo CAU quanto </w:t>
      </w:r>
      <w:r w:rsidR="00B1097C">
        <w:rPr>
          <w:rFonts w:ascii="Times New Roman" w:eastAsia="Calibri" w:hAnsi="Times New Roman"/>
        </w:rPr>
        <w:t>à</w:t>
      </w:r>
      <w:r>
        <w:rPr>
          <w:rFonts w:ascii="Times New Roman" w:eastAsia="Calibri" w:hAnsi="Times New Roman"/>
        </w:rPr>
        <w:t xml:space="preserve"> interpretação </w:t>
      </w:r>
      <w:r w:rsidR="00B1097C">
        <w:rPr>
          <w:rFonts w:ascii="Times New Roman" w:eastAsia="Calibri" w:hAnsi="Times New Roman"/>
        </w:rPr>
        <w:t xml:space="preserve">jurídica </w:t>
      </w:r>
      <w:r>
        <w:rPr>
          <w:rFonts w:ascii="Times New Roman" w:eastAsia="Calibri" w:hAnsi="Times New Roman"/>
        </w:rPr>
        <w:t xml:space="preserve">que deve ser aplicada </w:t>
      </w:r>
      <w:r w:rsidR="00310A1D">
        <w:rPr>
          <w:rFonts w:ascii="Times New Roman" w:eastAsia="Calibri" w:hAnsi="Times New Roman"/>
        </w:rPr>
        <w:t>aos</w:t>
      </w:r>
      <w:r w:rsidR="00B1097C">
        <w:rPr>
          <w:rFonts w:ascii="Times New Roman" w:eastAsia="Calibri" w:hAnsi="Times New Roman"/>
        </w:rPr>
        <w:t xml:space="preserve"> processos </w:t>
      </w:r>
      <w:r w:rsidR="00310A1D">
        <w:rPr>
          <w:rFonts w:ascii="Times New Roman" w:eastAsia="Calibri" w:hAnsi="Times New Roman"/>
        </w:rPr>
        <w:t xml:space="preserve">administrativos </w:t>
      </w:r>
      <w:r w:rsidR="00B1097C">
        <w:rPr>
          <w:rFonts w:ascii="Times New Roman" w:eastAsia="Calibri" w:hAnsi="Times New Roman"/>
        </w:rPr>
        <w:t>de cobrança de anuidade d</w:t>
      </w:r>
      <w:r w:rsidR="00310A1D">
        <w:rPr>
          <w:rFonts w:ascii="Times New Roman" w:eastAsia="Calibri" w:hAnsi="Times New Roman"/>
        </w:rPr>
        <w:t>e</w:t>
      </w:r>
      <w:r>
        <w:rPr>
          <w:rFonts w:ascii="Times New Roman" w:eastAsia="Calibri" w:hAnsi="Times New Roman"/>
        </w:rPr>
        <w:t xml:space="preserve"> empresário individual de responsabilidade ilimitada, nos termos do relatório a seguir.</w:t>
      </w:r>
    </w:p>
    <w:p w:rsidR="00000ACA" w:rsidRPr="003A5C23"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3A5C23">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035F7D"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035F7D" w:rsidRDefault="00310A1D" w:rsidP="00310A1D">
            <w:pPr>
              <w:tabs>
                <w:tab w:val="left" w:pos="1418"/>
              </w:tabs>
              <w:spacing w:line="360" w:lineRule="auto"/>
              <w:jc w:val="center"/>
              <w:rPr>
                <w:rFonts w:ascii="Times New Roman" w:hAnsi="Times New Roman"/>
                <w:sz w:val="22"/>
                <w:szCs w:val="22"/>
              </w:rPr>
            </w:pPr>
            <w:r>
              <w:rPr>
                <w:rFonts w:ascii="Times New Roman" w:hAnsi="Times New Roman"/>
                <w:b/>
                <w:sz w:val="22"/>
                <w:szCs w:val="22"/>
              </w:rPr>
              <w:t>VOTO</w:t>
            </w:r>
            <w:r w:rsidR="003303FA" w:rsidRPr="00035F7D">
              <w:rPr>
                <w:rFonts w:ascii="Times New Roman" w:hAnsi="Times New Roman"/>
                <w:b/>
                <w:sz w:val="22"/>
                <w:szCs w:val="22"/>
              </w:rPr>
              <w:t xml:space="preserve"> DO</w:t>
            </w:r>
            <w:r w:rsidR="00EF3EC9" w:rsidRPr="00035F7D">
              <w:rPr>
                <w:rFonts w:ascii="Times New Roman" w:hAnsi="Times New Roman"/>
                <w:b/>
                <w:sz w:val="22"/>
                <w:szCs w:val="22"/>
              </w:rPr>
              <w:t>(A)</w:t>
            </w:r>
            <w:r w:rsidR="004052D8" w:rsidRPr="00035F7D">
              <w:rPr>
                <w:rFonts w:ascii="Times New Roman" w:hAnsi="Times New Roman"/>
                <w:b/>
                <w:sz w:val="22"/>
                <w:szCs w:val="22"/>
              </w:rPr>
              <w:t xml:space="preserve"> RELATOR</w:t>
            </w:r>
            <w:r w:rsidR="00CD3E14" w:rsidRPr="00035F7D">
              <w:rPr>
                <w:rFonts w:ascii="Times New Roman" w:hAnsi="Times New Roman"/>
                <w:b/>
                <w:sz w:val="22"/>
                <w:szCs w:val="22"/>
              </w:rPr>
              <w:t>(A)</w:t>
            </w:r>
          </w:p>
        </w:tc>
      </w:tr>
    </w:tbl>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eastAsia="Calibri" w:hAnsi="Times New Roman"/>
        </w:rPr>
        <w:t>Salienta</w:t>
      </w:r>
      <w:r w:rsidRPr="00C01791">
        <w:rPr>
          <w:rFonts w:ascii="Times New Roman" w:hAnsi="Times New Roman"/>
        </w:rPr>
        <w:t>-se, inicialmente, que “</w:t>
      </w:r>
      <w:r w:rsidRPr="00C01791">
        <w:rPr>
          <w:rFonts w:ascii="Times New Roman" w:hAnsi="Times New Roman"/>
          <w:i/>
        </w:rPr>
        <w:t xml:space="preserve">o CAU/BR e os </w:t>
      </w:r>
      <w:proofErr w:type="spellStart"/>
      <w:r w:rsidRPr="00C01791">
        <w:rPr>
          <w:rFonts w:ascii="Times New Roman" w:hAnsi="Times New Roman"/>
          <w:i/>
        </w:rPr>
        <w:t>CAUs</w:t>
      </w:r>
      <w:proofErr w:type="spellEnd"/>
      <w:r w:rsidRPr="00C01791">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C01791">
        <w:rPr>
          <w:rFonts w:ascii="Times New Roman" w:hAnsi="Times New Roman"/>
        </w:rPr>
        <w:t>”, conforme dispõe o art. 24, § 1º, da Lei nº 12.378/2010.</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Ressalta-se, ainda, que a atividade fiscalizatória tem por objeto “</w:t>
      </w:r>
      <w:r w:rsidRPr="00C01791">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C01791">
        <w:rPr>
          <w:rFonts w:ascii="Times New Roman" w:hAnsi="Times New Roman"/>
        </w:rPr>
        <w:t>” e por objetivo “</w:t>
      </w:r>
      <w:r w:rsidRPr="00C01791">
        <w:rPr>
          <w:rFonts w:ascii="Times New Roman" w:hAnsi="Times New Roman"/>
          <w:i/>
        </w:rPr>
        <w:t>coibir o exercício ilegal ou irregular da Arquitetura e Urbanismo, em conformidade com a legislação vigente</w:t>
      </w:r>
      <w:r w:rsidRPr="00C01791">
        <w:rPr>
          <w:rFonts w:ascii="Times New Roman" w:hAnsi="Times New Roman"/>
        </w:rPr>
        <w:t>”, competindo-lhe “</w:t>
      </w:r>
      <w:r w:rsidRPr="00C01791">
        <w:rPr>
          <w:rFonts w:ascii="Times New Roman" w:hAnsi="Times New Roman"/>
          <w:i/>
        </w:rPr>
        <w:t xml:space="preserve">verificar, na prestação de serviços de Arquitetura e Urbanismo, a existência do Registro de Responsabilidade Técnica (RRT) correspondente, nos termos do </w:t>
      </w:r>
      <w:r w:rsidRPr="00C01791">
        <w:rPr>
          <w:rFonts w:ascii="Times New Roman" w:hAnsi="Times New Roman"/>
          <w:i/>
        </w:rPr>
        <w:lastRenderedPageBreak/>
        <w:t>que dispõe Resolução específica do CAU/BR</w:t>
      </w:r>
      <w:r w:rsidRPr="00C01791">
        <w:rPr>
          <w:rFonts w:ascii="Times New Roman" w:hAnsi="Times New Roman"/>
        </w:rPr>
        <w:t xml:space="preserve">”, </w:t>
      </w:r>
      <w:r w:rsidRPr="00C01791">
        <w:rPr>
          <w:rFonts w:ascii="Times New Roman" w:eastAsia="Calibri" w:hAnsi="Times New Roman"/>
        </w:rPr>
        <w:t>conforme</w:t>
      </w:r>
      <w:r w:rsidRPr="00C01791">
        <w:rPr>
          <w:rFonts w:ascii="Times New Roman" w:hAnsi="Times New Roman"/>
        </w:rPr>
        <w:t xml:space="preserve"> dispõem os artigos 4º, 5º e 6º da Resolução nº 22 do CAU/BR, respectivamente.</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 xml:space="preserve">Diante disso, sob pena de causar prejuízo à coletividade de profissionais e empresas que atuam em áreas afeitas à arquitetura e urbanismo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C01791">
        <w:rPr>
          <w:rFonts w:ascii="Times New Roman" w:hAnsi="Times New Roman"/>
        </w:rPr>
        <w:t>CAUs</w:t>
      </w:r>
      <w:proofErr w:type="spellEnd"/>
      <w:r w:rsidRPr="00C01791">
        <w:rPr>
          <w:rFonts w:ascii="Times New Roman" w:hAnsi="Times New Roman"/>
        </w:rPr>
        <w:t>, conforme o disposto no art. 37, da Lei nº 12.378/2010.</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Ressalta-se, contudo, que, em se tratando de pessoa jurídica, o fato gerador da anuidade cobrada, em que pesem as respeitáveis posições em sentido contrário, reside no exercício da atividade fiscalizada e não na manutenção de registro junto ao Conselho Profissional. De efeito, giza-se que o registro ativo denota fortes indícios de que tenha sido efetivo o exercício da profissão dentro do interregno pertinente à anuidade, os quais devem ser corroborados por circunstâncias e elementos presentes dos autos.</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Neste sentido, cito os seguintes julgados do Tribunal Regional Federal da 4ª Região:</w:t>
      </w:r>
    </w:p>
    <w:p w:rsidR="001F6179" w:rsidRPr="00C01791" w:rsidRDefault="001F6179" w:rsidP="001F6179">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p>
    <w:p w:rsidR="001F6179" w:rsidRPr="00C01791" w:rsidRDefault="001F6179" w:rsidP="001F6179">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daquele objeto de fiscalização pelo Conselho, descabe o prosseguimento da cobrança executiva. (TRF4, AC 5018673-76.2016.404.7200, PRIMEIRA TURMA, Relator JORGE ANTONIO MAURIQUE, juntado aos autos em 23/06/2017).</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 xml:space="preserve">Dessa maneira, aduzo que o registro ativo perante o Conselho de Fiscalização configura forte indicativo de que a atividade profissional tenha sido exercida, cabendo ao interessado a demonstração de que, na realidade, não fora. Ademais, documentos da Receita Federal e/ou Estadual podem ser hábeis para demonstrar que a </w:t>
      </w:r>
      <w:r w:rsidRPr="00C01791">
        <w:rPr>
          <w:rFonts w:ascii="Times New Roman" w:hAnsi="Times New Roman"/>
        </w:rPr>
        <w:lastRenderedPageBreak/>
        <w:t>empresa se encontra em atividade, cabendo ao Conselho de Fiscalização Profissional exigir o registro, caso demonstrada a atividade da empresa.</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 xml:space="preserve">Este, contudo, não é o caso dos autos, pois a figura da pessoa natural e a do empresário individual de responsabilidade </w:t>
      </w:r>
      <w:r w:rsidRPr="00C01791">
        <w:rPr>
          <w:rFonts w:ascii="Times New Roman" w:hAnsi="Times New Roman"/>
          <w:b/>
        </w:rPr>
        <w:t>ilimitada</w:t>
      </w:r>
      <w:r w:rsidRPr="00C01791">
        <w:rPr>
          <w:rFonts w:ascii="Times New Roman" w:hAnsi="Times New Roman"/>
        </w:rPr>
        <w:t xml:space="preserve"> se confundem</w:t>
      </w:r>
      <w:r w:rsidRPr="00C01791">
        <w:rPr>
          <w:rStyle w:val="Refdenotaderodap"/>
          <w:rFonts w:ascii="Times New Roman" w:hAnsi="Times New Roman"/>
        </w:rPr>
        <w:footnoteReference w:id="1"/>
      </w:r>
      <w:r w:rsidRPr="00C01791">
        <w:rPr>
          <w:rFonts w:ascii="Times New Roman" w:hAnsi="Times New Roman"/>
        </w:rPr>
        <w:t>, tendo em vista que este, apesar de possuir registro no Cadastro Nacional de Pessoas Jurídicas – CNPJ, não é pessoa jurídica, pois sequer consta no rol disposto no art. 44, do Código Civil</w:t>
      </w:r>
      <w:r w:rsidRPr="00C01791">
        <w:rPr>
          <w:rStyle w:val="Refdenotaderodap"/>
          <w:rFonts w:ascii="Times New Roman" w:hAnsi="Times New Roman"/>
        </w:rPr>
        <w:footnoteReference w:id="2"/>
      </w:r>
      <w:r w:rsidRPr="00C01791">
        <w:rPr>
          <w:rFonts w:ascii="Times New Roman" w:hAnsi="Times New Roman"/>
        </w:rPr>
        <w:t>.</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No mesmo sentido, no que tange à ausência de personalidade jurídica do empresário individual de responsabilidade ilimitada, deve-se levar em consideração os julgados do Tribunal Regional Federal da 4ª Região, os quais seguem:</w:t>
      </w:r>
    </w:p>
    <w:p w:rsidR="001F6179" w:rsidRPr="00C01791" w:rsidRDefault="001F6179" w:rsidP="001F6179">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PROCESSUAL CIVIL. TRIBUTÁRIO. EMBARGOS À EXECUÇÃO FISCAL. EMPRESÁRIO INDIVIDUAL. RESPONSABILIDADE TRIBUTÁRIA. BENS PESSOAIS. NULIDADE DA CDA. NÃO CONFIGURADA. MULTA. CARÁTER CONFISCO. TAXA SELIC. 1. O empresário individual responde com seu patrimônio pessoal, exceto aqueles de natureza alimentar, pelos débitos da firma individual, pois o patrimônio da pessoa física não se distingue da pessoa jurídica, estando o patrimônio do empresário desde logo ao alcance da exequente. O titular da firma individual responde de forma ilimitada com seus bens por todos os atos praticados no exercício de sua atividade empresarial. 2. Não há falar em iliquidez da CDA, porquanto presentes os requisitos legais e indicada a legislação pertinente a cada acréscimo. Ademais, a dívida ativa regularmente inscrita é dotada de presunção juris tantum de certeza e liquidez, só podendo ser afastada por prova inequívoca. 3. A multa é devida em razão do descumprimento da obrigação por parte do contribuinte, nos estritos percentuais da lei de regência. Não se realiza a hipótese de confisco quando aplicado o índice de 20%. Precedente do STF no sentido de que multas aplicadas até o limite de 100% não configuram confisco (ADI nº 551 - voto do Ministro Marco Aurélio). 4. A Taxa SELIC se aplica aos débitos tributários, não existindo vício na sua incidência. (TRF4, AC 5012682-65.2015.404.7100, SEGUNDA TURMA, Relatora CARLA EVELISE JUSTINO HENDGES, juntado aos autos em 26/08/2015)</w:t>
      </w:r>
    </w:p>
    <w:p w:rsidR="001F6179" w:rsidRPr="00C01791" w:rsidRDefault="001F6179" w:rsidP="001F6179">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lastRenderedPageBreak/>
        <w:t xml:space="preserve">TRIBUTÁRIO. PROCESSUAL CIVIL. LITISPENDÊNCIA. PESSOA NATURAL. EMPRESA INDIVIDUAL. O impetrante é empresário individual e, portanto, não há que se discutir se os veículos pertencem ao empresário ou à empresa. Em que pese as sociedades empresárias sejam dotadas de personalidade jurídica própria, o mesmo não ocorre com o empresário individual (anteriormente </w:t>
      </w:r>
      <w:proofErr w:type="gramStart"/>
      <w:r w:rsidRPr="00C01791">
        <w:rPr>
          <w:rFonts w:ascii="Times New Roman" w:eastAsia="Calibri" w:hAnsi="Times New Roman"/>
          <w:sz w:val="22"/>
          <w:szCs w:val="22"/>
        </w:rPr>
        <w:t>denominado firma</w:t>
      </w:r>
      <w:proofErr w:type="gramEnd"/>
      <w:r w:rsidRPr="00C01791">
        <w:rPr>
          <w:rFonts w:ascii="Times New Roman" w:eastAsia="Calibri" w:hAnsi="Times New Roman"/>
          <w:sz w:val="22"/>
          <w:szCs w:val="22"/>
        </w:rPr>
        <w:t xml:space="preserve"> individual), que não é capaz de criar uma nova pessoa, distinta de seu titular. Analisando os elementos caracterizadores da ação - partes, pedido e causa de pedir -, tenho que no caso está perfeitamente caracterizada a litispendência. (TRF4, AC 5000120-19.2014.404.7210, PRIMEIRA TURMA, Relatora MARIA DE FÁTIMA FREITAS LABARRÈRE, juntado aos autos em 15/08/2014)</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Diante disso, resta claro que não há como se diferenciar a personalidade do empresário individual de responsabilidade ilimitada daquela da pessoa física. Da mesma forma, não haveria como se entender que o efetivo exercício de atividade da empresa individual configuraria o fato gerador da anuidade de pessoa jurídica, pois, como visto, não se trata de pessoa jurídica. Para reforçar esse entendimento, transcreve-se o posicionamento do Tribunal Regional Federal da 4ª Região, que segue:</w:t>
      </w:r>
    </w:p>
    <w:p w:rsidR="001F6179" w:rsidRPr="00C01791" w:rsidRDefault="001F6179" w:rsidP="001F6179">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 xml:space="preserve">TRIBUTÁRIO. MANDADO DE SEGURANÇA COLETIVO. DUPLICIDADE DE COBRANÇA DE ANUIDADE. PESSOA NATURAL E ESCRITÓRIO INDIVIDUAL SEM PERSONIFICAÇÃO JURÍDICA. 1. Indevida a cobrança de anuidade com relação ao empresário individual de responsabilidade ilimitada sem personificação jurídica, não apenas com base nas Resoluções CRC/RS </w:t>
      </w:r>
      <w:proofErr w:type="spellStart"/>
      <w:r w:rsidRPr="00C01791">
        <w:rPr>
          <w:rFonts w:ascii="Times New Roman" w:eastAsia="Calibri" w:hAnsi="Times New Roman"/>
          <w:sz w:val="22"/>
          <w:szCs w:val="22"/>
        </w:rPr>
        <w:t>nºs</w:t>
      </w:r>
      <w:proofErr w:type="spellEnd"/>
      <w:r w:rsidRPr="00C01791">
        <w:rPr>
          <w:rFonts w:ascii="Times New Roman" w:eastAsia="Calibri" w:hAnsi="Times New Roman"/>
          <w:sz w:val="22"/>
          <w:szCs w:val="22"/>
        </w:rPr>
        <w:t xml:space="preserve"> 1.300/2010, 1.362/2011, 1.414/2012 e 1.454/2013, mas também em outros atos </w:t>
      </w:r>
      <w:proofErr w:type="spellStart"/>
      <w:r w:rsidRPr="00C01791">
        <w:rPr>
          <w:rFonts w:ascii="Times New Roman" w:eastAsia="Calibri" w:hAnsi="Times New Roman"/>
          <w:sz w:val="22"/>
          <w:szCs w:val="22"/>
        </w:rPr>
        <w:t>infralegais</w:t>
      </w:r>
      <w:proofErr w:type="spellEnd"/>
      <w:r w:rsidRPr="00C01791">
        <w:rPr>
          <w:rFonts w:ascii="Times New Roman" w:eastAsia="Calibri" w:hAnsi="Times New Roman"/>
          <w:sz w:val="22"/>
          <w:szCs w:val="22"/>
        </w:rPr>
        <w:t>. 2. As autoridades impetradas pretendem justificar a cobrança de anuidades em relação aos empresários individuais de responsabilidade ilimitada com base no art. 22 do Decreto-Lei nº 9.295/46 ('às empresas ou a quaisquer organizações que explorem ramo dos serviços contábeis é obrigatório o pagamento de anuidade ao Conselho Regional da respectiva jurisdição'). Acontece que o referido dispositivo não prevê qualquer elemento do aspecto quantitativo do valor da contribuição que seria devida pelas 'empresas ou quaisquer organizações que explorem ramos dos serviços contábeis', em clara afronta ao princípio da legalidade tributária. 3. Sequer a aplicação subsidiária da Lei nº 12.514/11 (art. 3º, inciso II) pode servir de amparo para a cobrança da contribuição dos profissionais contábeis também na condição de empresários individuais, uma vez que o referido diploma legal somente prevê a incidência do tributo em decorrência do registro de pessoas físicas e jurídicas. (TRF4 5066124-77.2014.404.7100, SEGUNDA TURMA, Relator OTÁVIO ROBERTO PAMPLONA, juntado aos autos em 13/04/2016).</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Ultrapassadas essas necessárias considerações, da análise da Resolução CAU/BR nº 028/2012, que “</w:t>
      </w:r>
      <w:r w:rsidRPr="00C01791">
        <w:rPr>
          <w:rFonts w:ascii="Times New Roman" w:hAnsi="Times New Roman"/>
          <w:i/>
        </w:rPr>
        <w:t>dispõe sobre o registro e sobre a alteração e a baixa de registro de pessoa jurídica de Arquitetura e Urbanismo nos Conselhos de Arquitetura e Urbanismo dos Estados e do Distrito Federal e dá outras providências</w:t>
      </w:r>
      <w:r w:rsidRPr="00C01791">
        <w:rPr>
          <w:rFonts w:ascii="Times New Roman" w:hAnsi="Times New Roman"/>
        </w:rPr>
        <w:t>”, depreende-se que não restou regulamentada a forma de registro do empresário individual de responsabilidade ilimitada, sendo que a Resolução se restringiu apenas a definir que:</w:t>
      </w:r>
    </w:p>
    <w:p w:rsidR="001F6179" w:rsidRPr="00C01791" w:rsidRDefault="001F6179" w:rsidP="001F6179">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lastRenderedPageBreak/>
        <w:t>Art. 9° É facultado ao arquiteto e urbanista, regularmente registrado no CAU, constituir-se em pessoa jurídica individual de Arquitetura e Urbanismo, nos termos desta Resolução.</w:t>
      </w:r>
    </w:p>
    <w:p w:rsidR="001F6179" w:rsidRPr="00C01791" w:rsidRDefault="001F6179" w:rsidP="001F6179">
      <w:pPr>
        <w:spacing w:before="120" w:after="120"/>
        <w:ind w:left="2268"/>
        <w:jc w:val="both"/>
        <w:rPr>
          <w:rFonts w:ascii="Times New Roman" w:eastAsia="Calibri" w:hAnsi="Times New Roman"/>
          <w:sz w:val="22"/>
          <w:szCs w:val="22"/>
        </w:rPr>
      </w:pPr>
      <w:r w:rsidRPr="00C01791">
        <w:rPr>
          <w:rFonts w:ascii="Times New Roman" w:eastAsia="Calibri" w:hAnsi="Times New Roman"/>
          <w:sz w:val="22"/>
          <w:szCs w:val="22"/>
        </w:rPr>
        <w:t>Parágrafo único. A responsabilidade técnica que o arquiteto e urbanista assume em relação à pessoa jurídica de que trata o caput deste artigo será contabilizada para o limite estabelecido no artigo 10 desta Resolução.</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Como visto anteriormente, salienta-se que o termo utilizado (“pessoa jurídica individual”) refere-se somente às empresas individuais de responsabilidade limitada – EIRELI, as quais, diferentemente do caso em tela, nos termos do art. 44, inciso VI, do Código Civil, consideram-se pessoas jurídicas de direito privado.</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Desse modo, não se tratando de pessoa jurídica, não cabe ao Conselho exigir o registro e cobrar valores referentes a anuidades de empresário individual de responsabilidade ilimitada, por ausência de previsão legal.</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Importa referir, ainda, que a presente manifestação quanto à impugnação realizada, foi elaborada com o suporte jurídico da assessoria jurídica do CAU/RS, a qual subscreve conjuntamente este parecer.</w:t>
      </w:r>
    </w:p>
    <w:p w:rsidR="001F6179" w:rsidRPr="00C01791" w:rsidRDefault="001F6179" w:rsidP="001F6179">
      <w:pPr>
        <w:pStyle w:val="PargrafodaLista"/>
        <w:numPr>
          <w:ilvl w:val="0"/>
          <w:numId w:val="23"/>
        </w:numPr>
        <w:tabs>
          <w:tab w:val="left" w:pos="1418"/>
        </w:tabs>
        <w:spacing w:before="120" w:after="120"/>
        <w:ind w:left="0" w:firstLine="0"/>
        <w:jc w:val="both"/>
        <w:rPr>
          <w:rFonts w:ascii="Times New Roman" w:hAnsi="Times New Roman"/>
        </w:rPr>
      </w:pPr>
      <w:r w:rsidRPr="00C01791">
        <w:rPr>
          <w:rFonts w:ascii="Times New Roman" w:hAnsi="Times New Roman"/>
        </w:rPr>
        <w:t xml:space="preserve">Ante o exposto, opino pela </w:t>
      </w:r>
      <w:r w:rsidRPr="00C01791">
        <w:rPr>
          <w:rFonts w:ascii="Times New Roman" w:hAnsi="Times New Roman"/>
          <w:b/>
        </w:rPr>
        <w:t>procedência</w:t>
      </w:r>
      <w:r w:rsidRPr="00C01791">
        <w:rPr>
          <w:rFonts w:ascii="Times New Roman" w:hAnsi="Times New Roman"/>
        </w:rPr>
        <w:t xml:space="preserve"> da impugnação oferecida por </w:t>
      </w:r>
      <w:r w:rsidR="002C7A36" w:rsidRPr="007E1802">
        <w:rPr>
          <w:rFonts w:ascii="Times New Roman" w:eastAsia="Calibri" w:hAnsi="Times New Roman"/>
        </w:rPr>
        <w:t>GLAUCO WEGNER</w:t>
      </w:r>
      <w:r w:rsidR="002C7A36">
        <w:rPr>
          <w:rFonts w:ascii="Times New Roman" w:hAnsi="Times New Roman"/>
        </w:rPr>
        <w:t xml:space="preserve"> ME – CNPJ </w:t>
      </w:r>
      <w:r w:rsidR="002C7A36">
        <w:rPr>
          <w:rFonts w:ascii="Times New Roman" w:eastAsia="Calibri" w:hAnsi="Times New Roman"/>
          <w:sz w:val="22"/>
          <w:szCs w:val="22"/>
        </w:rPr>
        <w:t>10.803.494/0001-04</w:t>
      </w:r>
      <w:r w:rsidRPr="00C01791">
        <w:rPr>
          <w:rFonts w:ascii="Times New Roman" w:eastAsia="Calibri" w:hAnsi="Times New Roman"/>
        </w:rPr>
        <w:t xml:space="preserve">, </w:t>
      </w:r>
      <w:r w:rsidRPr="00C01791">
        <w:rPr>
          <w:rFonts w:ascii="Times New Roman" w:hAnsi="Times New Roman"/>
        </w:rPr>
        <w:t>uma vez que inexiste previsão legal que permita o registro de empresário individual de responsabilidade ilimitada, o qual, apesar de possuir registro no Cadastro Nacional de Pessoas Jurídicas – CNPJ, não é pessoa jurídica, pois sequer consta no rol disposto no art. 44, do Código Civil.</w:t>
      </w:r>
    </w:p>
    <w:p w:rsidR="001F6179" w:rsidRPr="00C01791" w:rsidRDefault="001F6179" w:rsidP="001F6179">
      <w:pPr>
        <w:spacing w:before="120" w:after="120" w:line="360" w:lineRule="auto"/>
        <w:jc w:val="center"/>
        <w:rPr>
          <w:rFonts w:ascii="Times New Roman" w:eastAsia="Calibri" w:hAnsi="Times New Roman"/>
        </w:rPr>
      </w:pPr>
    </w:p>
    <w:p w:rsidR="001F6179" w:rsidRPr="00C01791" w:rsidRDefault="001F6179" w:rsidP="001F6179">
      <w:pPr>
        <w:spacing w:before="120" w:after="120" w:line="360" w:lineRule="auto"/>
        <w:jc w:val="center"/>
        <w:rPr>
          <w:rFonts w:ascii="Times New Roman" w:eastAsia="Calibri" w:hAnsi="Times New Roman"/>
        </w:rPr>
      </w:pPr>
      <w:r w:rsidRPr="00C01791">
        <w:rPr>
          <w:rFonts w:ascii="Times New Roman" w:eastAsia="Calibri" w:hAnsi="Times New Roman"/>
        </w:rPr>
        <w:t xml:space="preserve">Porto Alegre, </w:t>
      </w:r>
      <w:r w:rsidR="00E27C8E">
        <w:rPr>
          <w:rFonts w:ascii="Times New Roman" w:eastAsia="Calibri" w:hAnsi="Times New Roman"/>
        </w:rPr>
        <w:t>21</w:t>
      </w:r>
      <w:r w:rsidRPr="00C01791">
        <w:rPr>
          <w:rFonts w:ascii="Times New Roman" w:eastAsia="Calibri" w:hAnsi="Times New Roman"/>
        </w:rPr>
        <w:t xml:space="preserve"> de </w:t>
      </w:r>
      <w:r>
        <w:rPr>
          <w:rFonts w:ascii="Times New Roman" w:eastAsia="Calibri" w:hAnsi="Times New Roman"/>
        </w:rPr>
        <w:t>novembro</w:t>
      </w:r>
      <w:r w:rsidRPr="00C01791">
        <w:rPr>
          <w:rFonts w:ascii="Times New Roman" w:eastAsia="Calibri" w:hAnsi="Times New Roman"/>
        </w:rPr>
        <w:t xml:space="preserve"> de 2018.</w:t>
      </w:r>
    </w:p>
    <w:p w:rsidR="001F6179" w:rsidRPr="00C01791" w:rsidRDefault="001F6179" w:rsidP="001F6179">
      <w:pPr>
        <w:spacing w:before="120" w:after="120"/>
        <w:jc w:val="center"/>
        <w:rPr>
          <w:rFonts w:ascii="Times New Roman" w:eastAsia="Calibri" w:hAnsi="Times New Roman"/>
        </w:rPr>
      </w:pPr>
    </w:p>
    <w:p w:rsidR="001F6179" w:rsidRPr="00E30BA9" w:rsidRDefault="00E30BA9" w:rsidP="001F6179">
      <w:pPr>
        <w:spacing w:before="120" w:after="120"/>
        <w:jc w:val="center"/>
        <w:rPr>
          <w:rFonts w:ascii="Times New Roman" w:hAnsi="Times New Roman"/>
          <w:b/>
        </w:rPr>
      </w:pPr>
      <w:r w:rsidRPr="00E30BA9">
        <w:rPr>
          <w:rFonts w:ascii="Times New Roman" w:hAnsi="Times New Roman"/>
          <w:b/>
          <w:sz w:val="22"/>
          <w:szCs w:val="22"/>
        </w:rPr>
        <w:t>RÔMULO PLENTZ GIRALT</w:t>
      </w:r>
    </w:p>
    <w:p w:rsidR="001F6179" w:rsidRPr="00C01791" w:rsidRDefault="001F6179" w:rsidP="001F6179">
      <w:pPr>
        <w:spacing w:before="120" w:after="120"/>
        <w:jc w:val="center"/>
        <w:rPr>
          <w:rFonts w:ascii="Times New Roman" w:eastAsia="Calibri" w:hAnsi="Times New Roman"/>
        </w:rPr>
      </w:pPr>
      <w:r w:rsidRPr="00C01791">
        <w:rPr>
          <w:rFonts w:ascii="Times New Roman" w:eastAsia="Calibri" w:hAnsi="Times New Roman"/>
        </w:rPr>
        <w:t>Conselheiro(a) Relator(a)</w:t>
      </w:r>
    </w:p>
    <w:p w:rsidR="001F6179" w:rsidRPr="00C01791" w:rsidRDefault="001F6179" w:rsidP="001F6179">
      <w:pPr>
        <w:spacing w:before="120" w:after="120"/>
        <w:ind w:left="1440"/>
        <w:rPr>
          <w:rFonts w:ascii="Times New Roman" w:eastAsia="Calibri" w:hAnsi="Times New Roman"/>
        </w:rPr>
      </w:pPr>
    </w:p>
    <w:p w:rsidR="001F6179" w:rsidRPr="00C01791" w:rsidRDefault="001F6179" w:rsidP="001F6179">
      <w:pPr>
        <w:spacing w:before="120" w:after="120"/>
        <w:ind w:left="1440"/>
        <w:jc w:val="right"/>
        <w:rPr>
          <w:rFonts w:ascii="Times New Roman" w:eastAsia="Calibri" w:hAnsi="Times New Roman"/>
          <w:b/>
          <w:sz w:val="20"/>
          <w:szCs w:val="20"/>
        </w:rPr>
      </w:pPr>
      <w:r>
        <w:rPr>
          <w:rFonts w:ascii="Times New Roman" w:hAnsi="Times New Roman"/>
          <w:b/>
          <w:sz w:val="20"/>
          <w:szCs w:val="20"/>
        </w:rPr>
        <w:t>Cezar Eduardo Rieger</w:t>
      </w:r>
    </w:p>
    <w:p w:rsidR="001F6179" w:rsidRPr="00C01791" w:rsidRDefault="001F6179" w:rsidP="001F6179">
      <w:pPr>
        <w:spacing w:before="120" w:after="120"/>
        <w:ind w:firstLine="720"/>
        <w:jc w:val="right"/>
        <w:rPr>
          <w:rFonts w:ascii="Times New Roman" w:eastAsia="Calibri" w:hAnsi="Times New Roman"/>
          <w:sz w:val="20"/>
          <w:szCs w:val="20"/>
        </w:rPr>
      </w:pPr>
      <w:r w:rsidRPr="00C01791">
        <w:rPr>
          <w:rFonts w:ascii="Times New Roman" w:eastAsia="Calibri" w:hAnsi="Times New Roman"/>
          <w:sz w:val="20"/>
          <w:szCs w:val="20"/>
        </w:rPr>
        <w:t>Assessor Jurídico d</w:t>
      </w:r>
      <w:r>
        <w:rPr>
          <w:rFonts w:ascii="Times New Roman" w:eastAsia="Calibri" w:hAnsi="Times New Roman"/>
          <w:sz w:val="20"/>
          <w:szCs w:val="20"/>
        </w:rPr>
        <w:t>a CPFI-</w:t>
      </w:r>
      <w:r w:rsidRPr="00C01791">
        <w:rPr>
          <w:rFonts w:ascii="Times New Roman" w:eastAsia="Calibri" w:hAnsi="Times New Roman"/>
          <w:sz w:val="20"/>
          <w:szCs w:val="20"/>
        </w:rPr>
        <w:t>CAU/RS</w:t>
      </w:r>
    </w:p>
    <w:p w:rsidR="001F6179" w:rsidRPr="00C01791" w:rsidRDefault="001F6179" w:rsidP="001F6179">
      <w:pPr>
        <w:rPr>
          <w:rFonts w:ascii="Times New Roman" w:eastAsia="Calibri" w:hAnsi="Times New Roman"/>
        </w:rPr>
      </w:pPr>
      <w:r w:rsidRPr="00C01791">
        <w:rPr>
          <w:rFonts w:ascii="Times New Roman" w:eastAsia="Calibri"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2C7A36" w:rsidRPr="00F040CF" w:rsidTr="00F040CF">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lastRenderedPageBreak/>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442/2017</w:t>
            </w:r>
          </w:p>
        </w:tc>
      </w:tr>
      <w:tr w:rsidR="002C7A36" w:rsidRPr="00F040CF" w:rsidTr="00F040CF">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272/2017</w:t>
            </w:r>
          </w:p>
        </w:tc>
      </w:tr>
      <w:tr w:rsidR="002C7A36" w:rsidRPr="00F040CF" w:rsidTr="00F040CF">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 xml:space="preserve">GLAUCO WEGNER – ME </w:t>
            </w:r>
          </w:p>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CNPJ nº 10.803.494/0001-04</w:t>
            </w:r>
          </w:p>
        </w:tc>
      </w:tr>
      <w:tr w:rsidR="002C7A36" w:rsidRPr="00F040CF" w:rsidTr="00F040CF">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COBRANÇA DE ANUIDADE</w:t>
            </w:r>
          </w:p>
        </w:tc>
      </w:tr>
      <w:tr w:rsidR="002C7A36" w:rsidRPr="00F040CF" w:rsidTr="00F040CF">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RELATOR(A)</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2C7A36" w:rsidRPr="00F040CF" w:rsidRDefault="002C7A36" w:rsidP="00210ECD">
            <w:pPr>
              <w:tabs>
                <w:tab w:val="left" w:pos="1418"/>
              </w:tabs>
              <w:rPr>
                <w:rFonts w:ascii="Times New Roman" w:hAnsi="Times New Roman"/>
                <w:sz w:val="22"/>
                <w:szCs w:val="22"/>
              </w:rPr>
            </w:pPr>
            <w:r w:rsidRPr="00F040CF">
              <w:rPr>
                <w:rFonts w:ascii="Times New Roman" w:hAnsi="Times New Roman"/>
                <w:sz w:val="22"/>
                <w:szCs w:val="22"/>
              </w:rPr>
              <w:t>CONSELHEIRO(A) RÔMULO PLENTZ GIRALT</w:t>
            </w:r>
          </w:p>
        </w:tc>
      </w:tr>
      <w:tr w:rsidR="001F6179" w:rsidRPr="00F040CF" w:rsidTr="00F040CF">
        <w:trPr>
          <w:trHeight w:val="312"/>
        </w:trPr>
        <w:tc>
          <w:tcPr>
            <w:tcW w:w="8787" w:type="dxa"/>
            <w:gridSpan w:val="2"/>
            <w:tcBorders>
              <w:top w:val="single" w:sz="12" w:space="0" w:color="808080"/>
              <w:left w:val="nil"/>
              <w:bottom w:val="single" w:sz="12" w:space="0" w:color="808080"/>
              <w:right w:val="nil"/>
            </w:tcBorders>
            <w:shd w:val="pct5" w:color="auto" w:fill="auto"/>
            <w:vAlign w:val="center"/>
          </w:tcPr>
          <w:p w:rsidR="001F6179" w:rsidRPr="00F040CF" w:rsidRDefault="001F6179" w:rsidP="00A545B3">
            <w:pPr>
              <w:tabs>
                <w:tab w:val="left" w:pos="1418"/>
              </w:tabs>
              <w:jc w:val="center"/>
              <w:rPr>
                <w:rFonts w:ascii="Times New Roman" w:hAnsi="Times New Roman"/>
                <w:sz w:val="22"/>
                <w:szCs w:val="22"/>
              </w:rPr>
            </w:pPr>
            <w:r w:rsidRPr="00F040CF">
              <w:rPr>
                <w:rFonts w:ascii="Times New Roman" w:hAnsi="Times New Roman"/>
                <w:b/>
                <w:sz w:val="22"/>
                <w:szCs w:val="22"/>
              </w:rPr>
              <w:t xml:space="preserve">DELIBERAÇÃO Nº </w:t>
            </w:r>
            <w:r w:rsidR="00A545B3">
              <w:rPr>
                <w:rFonts w:ascii="Times New Roman" w:hAnsi="Times New Roman"/>
                <w:b/>
                <w:sz w:val="22"/>
                <w:szCs w:val="22"/>
              </w:rPr>
              <w:t>215</w:t>
            </w:r>
            <w:bookmarkStart w:id="0" w:name="_GoBack"/>
            <w:bookmarkEnd w:id="0"/>
            <w:r w:rsidRPr="00F040CF">
              <w:rPr>
                <w:rFonts w:ascii="Times New Roman" w:hAnsi="Times New Roman"/>
                <w:b/>
                <w:sz w:val="22"/>
                <w:szCs w:val="22"/>
              </w:rPr>
              <w:t>/2018 – CPF</w:t>
            </w:r>
            <w:r w:rsidR="00F040CF">
              <w:rPr>
                <w:rFonts w:ascii="Times New Roman" w:hAnsi="Times New Roman"/>
                <w:b/>
                <w:sz w:val="22"/>
                <w:szCs w:val="22"/>
              </w:rPr>
              <w:t>I-</w:t>
            </w:r>
            <w:r w:rsidRPr="00F040CF">
              <w:rPr>
                <w:rFonts w:ascii="Times New Roman" w:hAnsi="Times New Roman"/>
                <w:b/>
                <w:sz w:val="22"/>
                <w:szCs w:val="22"/>
              </w:rPr>
              <w:t>CAU/RS</w:t>
            </w:r>
          </w:p>
        </w:tc>
      </w:tr>
    </w:tbl>
    <w:p w:rsidR="001F6179" w:rsidRPr="00F040CF" w:rsidRDefault="001F6179" w:rsidP="001F6179">
      <w:pPr>
        <w:tabs>
          <w:tab w:val="left" w:pos="1418"/>
        </w:tabs>
        <w:spacing w:before="120" w:after="120"/>
        <w:jc w:val="both"/>
        <w:rPr>
          <w:rFonts w:ascii="Times New Roman" w:hAnsi="Times New Roman"/>
          <w:sz w:val="22"/>
          <w:szCs w:val="22"/>
        </w:rPr>
      </w:pPr>
      <w:r w:rsidRPr="00F040CF">
        <w:rPr>
          <w:rFonts w:ascii="Times New Roman" w:hAnsi="Times New Roman"/>
          <w:sz w:val="22"/>
          <w:szCs w:val="22"/>
        </w:rPr>
        <w:t>A COMISSÃO DE PLANEJAMENTO E FINANÇAS CPF</w:t>
      </w:r>
      <w:r w:rsidR="00F040CF">
        <w:rPr>
          <w:rFonts w:ascii="Times New Roman" w:hAnsi="Times New Roman"/>
          <w:sz w:val="22"/>
          <w:szCs w:val="22"/>
        </w:rPr>
        <w:t>I</w:t>
      </w:r>
      <w:r w:rsidRPr="00F040CF">
        <w:rPr>
          <w:rFonts w:ascii="Times New Roman" w:hAnsi="Times New Roman"/>
          <w:sz w:val="22"/>
          <w:szCs w:val="22"/>
        </w:rPr>
        <w:t xml:space="preserve">-CAU/RS, reunida ordinariamente em Porto Alegre/RS, na sede do CAU/RS, no dia </w:t>
      </w:r>
      <w:r w:rsidR="00E27C8E" w:rsidRPr="00F040CF">
        <w:rPr>
          <w:rFonts w:ascii="Times New Roman" w:hAnsi="Times New Roman"/>
          <w:sz w:val="22"/>
          <w:szCs w:val="22"/>
        </w:rPr>
        <w:t>21</w:t>
      </w:r>
      <w:r w:rsidRPr="00F040CF">
        <w:rPr>
          <w:rFonts w:ascii="Times New Roman" w:hAnsi="Times New Roman"/>
          <w:sz w:val="22"/>
          <w:szCs w:val="22"/>
        </w:rPr>
        <w:t xml:space="preserve"> </w:t>
      </w:r>
      <w:r w:rsidRPr="00F040CF">
        <w:rPr>
          <w:rFonts w:ascii="Times New Roman" w:eastAsia="Calibri" w:hAnsi="Times New Roman"/>
          <w:sz w:val="22"/>
          <w:szCs w:val="22"/>
        </w:rPr>
        <w:t>de novembro de 2018</w:t>
      </w:r>
      <w:r w:rsidRPr="00F040CF">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1F6179" w:rsidRPr="00F040CF" w:rsidRDefault="001F6179" w:rsidP="001F6179">
      <w:pPr>
        <w:tabs>
          <w:tab w:val="left" w:pos="1418"/>
        </w:tabs>
        <w:spacing w:before="120" w:after="120"/>
        <w:jc w:val="both"/>
        <w:rPr>
          <w:rFonts w:ascii="Times New Roman" w:hAnsi="Times New Roman"/>
          <w:sz w:val="22"/>
          <w:szCs w:val="22"/>
        </w:rPr>
      </w:pPr>
      <w:r w:rsidRPr="00F040CF">
        <w:rPr>
          <w:rFonts w:ascii="Times New Roman" w:hAnsi="Times New Roman"/>
          <w:sz w:val="22"/>
          <w:szCs w:val="22"/>
        </w:rPr>
        <w:t>Considerando o parecer e o voto elaborados pelo(a) Conselheiro(a) Relator(a) do processo,</w:t>
      </w:r>
    </w:p>
    <w:p w:rsidR="001F6179" w:rsidRPr="00F040CF" w:rsidRDefault="001F6179" w:rsidP="001F6179">
      <w:pPr>
        <w:tabs>
          <w:tab w:val="left" w:pos="1418"/>
        </w:tabs>
        <w:spacing w:before="120" w:after="120"/>
        <w:jc w:val="both"/>
        <w:rPr>
          <w:rFonts w:ascii="Times New Roman" w:hAnsi="Times New Roman"/>
          <w:sz w:val="22"/>
          <w:szCs w:val="22"/>
        </w:rPr>
      </w:pPr>
      <w:r w:rsidRPr="00F040CF">
        <w:rPr>
          <w:rFonts w:ascii="Times New Roman" w:hAnsi="Times New Roman"/>
          <w:b/>
          <w:sz w:val="22"/>
          <w:szCs w:val="22"/>
        </w:rPr>
        <w:t>DELIBEROU</w:t>
      </w:r>
      <w:r w:rsidRPr="00F040CF">
        <w:rPr>
          <w:rFonts w:ascii="Times New Roman" w:hAnsi="Times New Roman"/>
          <w:sz w:val="22"/>
          <w:szCs w:val="22"/>
        </w:rPr>
        <w:t xml:space="preserve"> por:</w:t>
      </w:r>
    </w:p>
    <w:p w:rsidR="001F6179" w:rsidRPr="00F040CF" w:rsidRDefault="001F6179" w:rsidP="001F6179">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040CF">
        <w:rPr>
          <w:rFonts w:ascii="Times New Roman" w:hAnsi="Times New Roman"/>
          <w:b/>
          <w:sz w:val="22"/>
          <w:szCs w:val="22"/>
          <w:u w:val="single"/>
        </w:rPr>
        <w:t>Aprovar</w:t>
      </w:r>
      <w:r w:rsidRPr="00F040CF">
        <w:rPr>
          <w:rFonts w:ascii="Times New Roman" w:hAnsi="Times New Roman"/>
          <w:sz w:val="22"/>
          <w:szCs w:val="22"/>
        </w:rPr>
        <w:t xml:space="preserve"> o parecer do(a) Conselheiro(a) Relator(a), que opinou pela </w:t>
      </w:r>
      <w:r w:rsidRPr="00F040CF">
        <w:rPr>
          <w:rFonts w:ascii="Times New Roman" w:hAnsi="Times New Roman"/>
          <w:b/>
          <w:sz w:val="22"/>
          <w:szCs w:val="22"/>
        </w:rPr>
        <w:t>procedência</w:t>
      </w:r>
      <w:r w:rsidRPr="00F040CF">
        <w:rPr>
          <w:rFonts w:ascii="Times New Roman" w:hAnsi="Times New Roman"/>
          <w:sz w:val="22"/>
          <w:szCs w:val="22"/>
        </w:rPr>
        <w:t xml:space="preserve"> da impugnação oferecida por </w:t>
      </w:r>
      <w:r w:rsidR="00F31373" w:rsidRPr="00F040CF">
        <w:rPr>
          <w:rFonts w:ascii="Times New Roman" w:eastAsia="Calibri" w:hAnsi="Times New Roman"/>
          <w:sz w:val="22"/>
          <w:szCs w:val="22"/>
        </w:rPr>
        <w:t>GLAUCO WEGNER</w:t>
      </w:r>
      <w:r w:rsidR="00F31373" w:rsidRPr="00F040CF">
        <w:rPr>
          <w:rFonts w:ascii="Times New Roman" w:hAnsi="Times New Roman"/>
          <w:sz w:val="22"/>
          <w:szCs w:val="22"/>
        </w:rPr>
        <w:t xml:space="preserve"> ME – CNPJ </w:t>
      </w:r>
      <w:r w:rsidR="00F31373" w:rsidRPr="00F040CF">
        <w:rPr>
          <w:rFonts w:ascii="Times New Roman" w:eastAsia="Calibri" w:hAnsi="Times New Roman"/>
          <w:sz w:val="22"/>
          <w:szCs w:val="22"/>
        </w:rPr>
        <w:t>10.803.494/0001-04</w:t>
      </w:r>
      <w:r w:rsidRPr="00F040CF">
        <w:rPr>
          <w:rFonts w:ascii="Times New Roman" w:hAnsi="Times New Roman"/>
          <w:sz w:val="22"/>
          <w:szCs w:val="22"/>
        </w:rPr>
        <w:t>, uma vez que inexiste previsão legal que permita o registro de empresário individual de responsabilidade ilimitada, o qual, apesar de possuir registro no Cadastro Nacional de Pessoas Jurídicas – CNPJ, não é pessoa jurídica, pois sequer consta no rol disposto no art. 44, do Código Civil.</w:t>
      </w:r>
    </w:p>
    <w:p w:rsidR="001F6179" w:rsidRPr="00F040CF" w:rsidRDefault="001F6179" w:rsidP="001F6179">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040CF">
        <w:rPr>
          <w:rFonts w:ascii="Times New Roman" w:hAnsi="Times New Roman"/>
          <w:b/>
          <w:sz w:val="22"/>
          <w:szCs w:val="22"/>
          <w:u w:val="single"/>
        </w:rPr>
        <w:t>Encaminhar</w:t>
      </w:r>
      <w:r w:rsidRPr="00F040CF">
        <w:rPr>
          <w:rFonts w:ascii="Times New Roman" w:hAnsi="Times New Roman"/>
          <w:sz w:val="22"/>
          <w:szCs w:val="22"/>
        </w:rPr>
        <w:t xml:space="preserve"> à Gerência Financeira para </w:t>
      </w:r>
      <w:r w:rsidRPr="00F040CF">
        <w:rPr>
          <w:rFonts w:ascii="Times New Roman" w:hAnsi="Times New Roman"/>
          <w:b/>
          <w:sz w:val="22"/>
          <w:szCs w:val="22"/>
        </w:rPr>
        <w:t>notificar</w:t>
      </w:r>
      <w:r w:rsidRPr="00F040CF">
        <w:rPr>
          <w:rFonts w:ascii="Times New Roman" w:hAnsi="Times New Roman"/>
          <w:sz w:val="22"/>
          <w:szCs w:val="22"/>
        </w:rPr>
        <w:t xml:space="preserve"> a parte interessada do teor dessa decisão, informando-lhe, inclusive, que tal decisão está sujeita ao reexame necessário a ser realizado pelo Plenário do CAU/RS.</w:t>
      </w:r>
    </w:p>
    <w:p w:rsidR="001F6179" w:rsidRPr="00F040CF" w:rsidRDefault="001F6179" w:rsidP="001F6179">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040CF">
        <w:rPr>
          <w:rFonts w:ascii="Times New Roman" w:hAnsi="Times New Roman"/>
          <w:b/>
          <w:sz w:val="22"/>
          <w:szCs w:val="22"/>
          <w:u w:val="single"/>
        </w:rPr>
        <w:t>Submeter</w:t>
      </w:r>
      <w:r w:rsidRPr="00F040CF">
        <w:rPr>
          <w:rFonts w:ascii="Times New Roman" w:hAnsi="Times New Roman"/>
          <w:sz w:val="22"/>
          <w:szCs w:val="22"/>
        </w:rPr>
        <w:t xml:space="preserve"> ao Plenário do CAU/RS em razão de reexame necessário.</w:t>
      </w:r>
    </w:p>
    <w:p w:rsidR="001F6179" w:rsidRPr="00F040CF" w:rsidRDefault="001F6179" w:rsidP="001F6179">
      <w:pPr>
        <w:pStyle w:val="PargrafodaLista"/>
        <w:numPr>
          <w:ilvl w:val="0"/>
          <w:numId w:val="30"/>
        </w:numPr>
        <w:spacing w:before="120" w:after="120"/>
        <w:ind w:left="284" w:hanging="284"/>
        <w:jc w:val="both"/>
        <w:rPr>
          <w:rFonts w:ascii="Times New Roman" w:hAnsi="Times New Roman"/>
          <w:sz w:val="22"/>
          <w:szCs w:val="22"/>
        </w:rPr>
      </w:pPr>
      <w:r w:rsidRPr="00F040CF">
        <w:rPr>
          <w:rFonts w:ascii="Times New Roman" w:hAnsi="Times New Roman"/>
          <w:b/>
          <w:sz w:val="22"/>
          <w:szCs w:val="22"/>
          <w:u w:val="single"/>
        </w:rPr>
        <w:t>Encaminhar</w:t>
      </w:r>
      <w:r w:rsidRPr="00F040CF">
        <w:rPr>
          <w:rFonts w:ascii="Times New Roman" w:hAnsi="Times New Roman"/>
          <w:sz w:val="22"/>
          <w:szCs w:val="22"/>
        </w:rPr>
        <w:t>, após o reexame necessário efetuado pelo Plenário do CAU/RS:</w:t>
      </w:r>
    </w:p>
    <w:p w:rsidR="001F6179" w:rsidRPr="00F040CF" w:rsidRDefault="001F6179" w:rsidP="001F6179">
      <w:pPr>
        <w:pStyle w:val="PargrafodaLista"/>
        <w:numPr>
          <w:ilvl w:val="0"/>
          <w:numId w:val="33"/>
        </w:numPr>
        <w:spacing w:before="120" w:after="120"/>
        <w:ind w:left="567" w:hanging="283"/>
        <w:jc w:val="both"/>
        <w:rPr>
          <w:rFonts w:ascii="Times New Roman" w:hAnsi="Times New Roman"/>
          <w:sz w:val="22"/>
          <w:szCs w:val="22"/>
        </w:rPr>
      </w:pPr>
      <w:r w:rsidRPr="00F040CF">
        <w:rPr>
          <w:rFonts w:ascii="Times New Roman" w:hAnsi="Times New Roman"/>
          <w:sz w:val="22"/>
          <w:szCs w:val="22"/>
        </w:rPr>
        <w:t xml:space="preserve">À Gerência Financeira para </w:t>
      </w:r>
      <w:r w:rsidRPr="00F040CF">
        <w:rPr>
          <w:rFonts w:ascii="Times New Roman" w:hAnsi="Times New Roman"/>
          <w:b/>
          <w:sz w:val="22"/>
          <w:szCs w:val="22"/>
        </w:rPr>
        <w:t>notificar</w:t>
      </w:r>
      <w:r w:rsidRPr="00F040CF">
        <w:rPr>
          <w:rFonts w:ascii="Times New Roman" w:hAnsi="Times New Roman"/>
          <w:sz w:val="22"/>
          <w:szCs w:val="22"/>
        </w:rPr>
        <w:t xml:space="preserve"> a parte interessada do teor da decisão;</w:t>
      </w:r>
    </w:p>
    <w:p w:rsidR="001F6179" w:rsidRPr="00F040CF" w:rsidRDefault="001F6179" w:rsidP="001F6179">
      <w:pPr>
        <w:pStyle w:val="PargrafodaLista"/>
        <w:numPr>
          <w:ilvl w:val="0"/>
          <w:numId w:val="33"/>
        </w:numPr>
        <w:spacing w:before="120" w:after="120"/>
        <w:ind w:left="567" w:hanging="283"/>
        <w:jc w:val="both"/>
        <w:rPr>
          <w:rFonts w:ascii="Times New Roman" w:hAnsi="Times New Roman"/>
          <w:sz w:val="22"/>
          <w:szCs w:val="22"/>
        </w:rPr>
      </w:pPr>
      <w:r w:rsidRPr="00F040CF">
        <w:rPr>
          <w:rFonts w:ascii="Times New Roman" w:hAnsi="Times New Roman"/>
          <w:sz w:val="22"/>
          <w:szCs w:val="22"/>
        </w:rPr>
        <w:t>À Gerência de Atendimento e Fiscalização para promover à baixa de ofício, a fim de adequar o registro de acordo com os termos dessa deliberação.</w:t>
      </w:r>
    </w:p>
    <w:p w:rsidR="001F6179" w:rsidRPr="00F040CF" w:rsidRDefault="001F6179" w:rsidP="001F6179">
      <w:pPr>
        <w:tabs>
          <w:tab w:val="left" w:pos="1418"/>
        </w:tabs>
        <w:spacing w:before="120" w:after="120"/>
        <w:jc w:val="center"/>
        <w:rPr>
          <w:rFonts w:ascii="Times New Roman" w:eastAsia="Calibri" w:hAnsi="Times New Roman"/>
          <w:sz w:val="22"/>
          <w:szCs w:val="22"/>
        </w:rPr>
      </w:pPr>
    </w:p>
    <w:p w:rsidR="001F6179" w:rsidRPr="00F040CF" w:rsidRDefault="001F6179" w:rsidP="001F6179">
      <w:pPr>
        <w:tabs>
          <w:tab w:val="left" w:pos="1418"/>
        </w:tabs>
        <w:spacing w:before="120" w:after="120"/>
        <w:jc w:val="center"/>
        <w:rPr>
          <w:rFonts w:ascii="Times New Roman" w:hAnsi="Times New Roman"/>
          <w:sz w:val="22"/>
          <w:szCs w:val="22"/>
        </w:rPr>
      </w:pPr>
      <w:r w:rsidRPr="00F040CF">
        <w:rPr>
          <w:rFonts w:ascii="Times New Roman" w:eastAsia="Calibri" w:hAnsi="Times New Roman"/>
          <w:sz w:val="22"/>
          <w:szCs w:val="22"/>
        </w:rPr>
        <w:t xml:space="preserve">Porto Alegre, </w:t>
      </w:r>
      <w:r w:rsidR="00E27C8E" w:rsidRPr="00F040CF">
        <w:rPr>
          <w:rFonts w:ascii="Times New Roman" w:eastAsia="Calibri" w:hAnsi="Times New Roman"/>
          <w:sz w:val="22"/>
          <w:szCs w:val="22"/>
        </w:rPr>
        <w:t>2</w:t>
      </w:r>
      <w:r w:rsidRPr="00F040CF">
        <w:rPr>
          <w:rFonts w:ascii="Times New Roman" w:eastAsia="Calibri" w:hAnsi="Times New Roman"/>
          <w:sz w:val="22"/>
          <w:szCs w:val="22"/>
        </w:rPr>
        <w:t>1 de novembro de 2018.</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1F6179" w:rsidRPr="00F040CF" w:rsidTr="00210ECD">
        <w:trPr>
          <w:trHeight w:val="175"/>
        </w:trPr>
        <w:tc>
          <w:tcPr>
            <w:tcW w:w="2479" w:type="pct"/>
            <w:shd w:val="clear" w:color="auto" w:fill="auto"/>
          </w:tcPr>
          <w:p w:rsidR="001F6179" w:rsidRPr="00F040CF" w:rsidRDefault="001F6179" w:rsidP="00210ECD">
            <w:pPr>
              <w:tabs>
                <w:tab w:val="left" w:pos="1418"/>
              </w:tabs>
              <w:spacing w:line="276" w:lineRule="auto"/>
              <w:rPr>
                <w:rFonts w:ascii="Times New Roman" w:hAnsi="Times New Roman"/>
                <w:sz w:val="22"/>
                <w:szCs w:val="22"/>
              </w:rPr>
            </w:pPr>
            <w:r w:rsidRPr="00F040CF">
              <w:rPr>
                <w:rFonts w:ascii="Times New Roman" w:hAnsi="Times New Roman"/>
                <w:b/>
                <w:sz w:val="22"/>
                <w:szCs w:val="22"/>
              </w:rPr>
              <w:t>RÔMULO PLENTZ GIRALT</w:t>
            </w:r>
          </w:p>
          <w:p w:rsidR="001F6179" w:rsidRPr="00F040CF" w:rsidRDefault="001F6179" w:rsidP="00210ECD">
            <w:pPr>
              <w:tabs>
                <w:tab w:val="left" w:pos="1418"/>
              </w:tabs>
              <w:spacing w:line="276" w:lineRule="auto"/>
              <w:rPr>
                <w:rFonts w:ascii="Times New Roman" w:hAnsi="Times New Roman"/>
                <w:sz w:val="22"/>
                <w:szCs w:val="22"/>
              </w:rPr>
            </w:pPr>
            <w:r w:rsidRPr="00F040CF">
              <w:rPr>
                <w:rFonts w:ascii="Times New Roman" w:hAnsi="Times New Roman"/>
                <w:sz w:val="22"/>
                <w:szCs w:val="22"/>
              </w:rPr>
              <w:t xml:space="preserve">Coordenador </w:t>
            </w:r>
          </w:p>
        </w:tc>
        <w:tc>
          <w:tcPr>
            <w:tcW w:w="2521" w:type="pct"/>
            <w:shd w:val="clear" w:color="auto" w:fill="auto"/>
          </w:tcPr>
          <w:p w:rsidR="001F6179" w:rsidRPr="00F040CF" w:rsidRDefault="001F6179" w:rsidP="00210ECD">
            <w:pPr>
              <w:tabs>
                <w:tab w:val="left" w:pos="1418"/>
              </w:tabs>
              <w:spacing w:line="276" w:lineRule="auto"/>
              <w:rPr>
                <w:rFonts w:ascii="Times New Roman" w:hAnsi="Times New Roman"/>
                <w:sz w:val="22"/>
                <w:szCs w:val="22"/>
              </w:rPr>
            </w:pPr>
            <w:r w:rsidRPr="00F040CF">
              <w:rPr>
                <w:rFonts w:ascii="Times New Roman" w:hAnsi="Times New Roman"/>
                <w:sz w:val="22"/>
                <w:szCs w:val="22"/>
              </w:rPr>
              <w:t>______________________________________</w:t>
            </w:r>
          </w:p>
        </w:tc>
      </w:tr>
      <w:tr w:rsidR="001F6179" w:rsidRPr="00F040CF" w:rsidTr="00210ECD">
        <w:trPr>
          <w:trHeight w:val="181"/>
        </w:trPr>
        <w:tc>
          <w:tcPr>
            <w:tcW w:w="2479" w:type="pct"/>
            <w:shd w:val="clear" w:color="auto" w:fill="auto"/>
          </w:tcPr>
          <w:p w:rsidR="001F6179" w:rsidRPr="00F040CF" w:rsidRDefault="001F6179" w:rsidP="00210ECD">
            <w:pPr>
              <w:tabs>
                <w:tab w:val="left" w:pos="1418"/>
              </w:tabs>
              <w:spacing w:line="276" w:lineRule="auto"/>
              <w:rPr>
                <w:rFonts w:ascii="Times New Roman" w:hAnsi="Times New Roman"/>
                <w:b/>
                <w:sz w:val="22"/>
                <w:szCs w:val="22"/>
              </w:rPr>
            </w:pPr>
            <w:r w:rsidRPr="00F040CF">
              <w:rPr>
                <w:rFonts w:ascii="Times New Roman" w:hAnsi="Times New Roman"/>
                <w:b/>
                <w:sz w:val="22"/>
                <w:szCs w:val="22"/>
              </w:rPr>
              <w:t>PRISCILA TERRA QUESADA</w:t>
            </w:r>
          </w:p>
          <w:p w:rsidR="001F6179" w:rsidRPr="00F040CF" w:rsidRDefault="001F6179" w:rsidP="00210ECD">
            <w:pPr>
              <w:tabs>
                <w:tab w:val="left" w:pos="1418"/>
              </w:tabs>
              <w:spacing w:line="276" w:lineRule="auto"/>
              <w:rPr>
                <w:rFonts w:ascii="Times New Roman" w:hAnsi="Times New Roman"/>
                <w:sz w:val="22"/>
                <w:szCs w:val="22"/>
              </w:rPr>
            </w:pPr>
            <w:r w:rsidRPr="00F040CF">
              <w:rPr>
                <w:rFonts w:ascii="Times New Roman" w:hAnsi="Times New Roman"/>
                <w:sz w:val="22"/>
                <w:szCs w:val="22"/>
              </w:rPr>
              <w:t>Coordenadora Adjunta</w:t>
            </w:r>
          </w:p>
        </w:tc>
        <w:tc>
          <w:tcPr>
            <w:tcW w:w="2521" w:type="pct"/>
            <w:shd w:val="clear" w:color="auto" w:fill="auto"/>
          </w:tcPr>
          <w:p w:rsidR="001F6179" w:rsidRPr="00F040CF" w:rsidRDefault="001F6179" w:rsidP="0095193B">
            <w:pPr>
              <w:tabs>
                <w:tab w:val="left" w:pos="1418"/>
              </w:tabs>
              <w:spacing w:line="276" w:lineRule="auto"/>
              <w:rPr>
                <w:rFonts w:ascii="Times New Roman" w:hAnsi="Times New Roman"/>
                <w:sz w:val="22"/>
                <w:szCs w:val="22"/>
              </w:rPr>
            </w:pPr>
            <w:r w:rsidRPr="00F040CF">
              <w:rPr>
                <w:rFonts w:ascii="Times New Roman" w:hAnsi="Times New Roman"/>
                <w:sz w:val="22"/>
                <w:szCs w:val="22"/>
              </w:rPr>
              <w:t>______</w:t>
            </w:r>
            <w:r w:rsidR="0095193B" w:rsidRPr="0095193B">
              <w:rPr>
                <w:rFonts w:ascii="Times New Roman" w:hAnsi="Times New Roman"/>
                <w:b/>
                <w:sz w:val="22"/>
                <w:szCs w:val="22"/>
                <w:u w:val="single"/>
              </w:rPr>
              <w:t>AUSÊNCIA JUSTIFICADA</w:t>
            </w:r>
            <w:r w:rsidRPr="00F040CF">
              <w:rPr>
                <w:rFonts w:ascii="Times New Roman" w:hAnsi="Times New Roman"/>
                <w:sz w:val="22"/>
                <w:szCs w:val="22"/>
              </w:rPr>
              <w:t>________</w:t>
            </w:r>
          </w:p>
        </w:tc>
      </w:tr>
      <w:tr w:rsidR="001F6179" w:rsidRPr="00F040CF" w:rsidTr="00210ECD">
        <w:trPr>
          <w:trHeight w:val="181"/>
        </w:trPr>
        <w:tc>
          <w:tcPr>
            <w:tcW w:w="2479" w:type="pct"/>
            <w:shd w:val="clear" w:color="auto" w:fill="auto"/>
          </w:tcPr>
          <w:p w:rsidR="001F6179" w:rsidRPr="00F040CF" w:rsidRDefault="001F6179" w:rsidP="00210ECD">
            <w:pPr>
              <w:tabs>
                <w:tab w:val="left" w:pos="1418"/>
              </w:tabs>
              <w:spacing w:line="276" w:lineRule="auto"/>
              <w:rPr>
                <w:rFonts w:ascii="Times New Roman" w:hAnsi="Times New Roman"/>
                <w:sz w:val="22"/>
                <w:szCs w:val="22"/>
              </w:rPr>
            </w:pPr>
            <w:r w:rsidRPr="00F040CF">
              <w:rPr>
                <w:rFonts w:ascii="Times New Roman" w:hAnsi="Times New Roman"/>
                <w:b/>
                <w:sz w:val="22"/>
                <w:szCs w:val="22"/>
              </w:rPr>
              <w:t>ALVINO JARA</w:t>
            </w:r>
          </w:p>
          <w:p w:rsidR="001F6179" w:rsidRPr="00F040CF" w:rsidRDefault="001F6179" w:rsidP="00210ECD">
            <w:pPr>
              <w:tabs>
                <w:tab w:val="left" w:pos="1418"/>
              </w:tabs>
              <w:spacing w:line="276" w:lineRule="auto"/>
              <w:rPr>
                <w:rFonts w:ascii="Times New Roman" w:hAnsi="Times New Roman"/>
                <w:sz w:val="22"/>
                <w:szCs w:val="22"/>
              </w:rPr>
            </w:pPr>
            <w:r w:rsidRPr="00F040CF">
              <w:rPr>
                <w:rFonts w:ascii="Times New Roman" w:hAnsi="Times New Roman"/>
                <w:sz w:val="22"/>
                <w:szCs w:val="22"/>
              </w:rPr>
              <w:t>Membro</w:t>
            </w:r>
          </w:p>
        </w:tc>
        <w:tc>
          <w:tcPr>
            <w:tcW w:w="2521" w:type="pct"/>
            <w:shd w:val="clear" w:color="auto" w:fill="auto"/>
          </w:tcPr>
          <w:p w:rsidR="001F6179" w:rsidRPr="00F040CF" w:rsidRDefault="001F6179" w:rsidP="00210ECD">
            <w:pPr>
              <w:tabs>
                <w:tab w:val="left" w:pos="1418"/>
              </w:tabs>
              <w:spacing w:line="276" w:lineRule="auto"/>
              <w:rPr>
                <w:rFonts w:ascii="Times New Roman" w:hAnsi="Times New Roman"/>
                <w:sz w:val="22"/>
                <w:szCs w:val="22"/>
              </w:rPr>
            </w:pPr>
            <w:r w:rsidRPr="00F040CF">
              <w:rPr>
                <w:rFonts w:ascii="Times New Roman" w:hAnsi="Times New Roman"/>
                <w:sz w:val="22"/>
                <w:szCs w:val="22"/>
              </w:rPr>
              <w:t>______________________________________</w:t>
            </w:r>
          </w:p>
        </w:tc>
      </w:tr>
      <w:tr w:rsidR="001F6179" w:rsidRPr="00F040CF" w:rsidTr="00210ECD">
        <w:trPr>
          <w:trHeight w:val="181"/>
        </w:trPr>
        <w:tc>
          <w:tcPr>
            <w:tcW w:w="2479" w:type="pct"/>
            <w:shd w:val="clear" w:color="auto" w:fill="auto"/>
          </w:tcPr>
          <w:p w:rsidR="001F6179" w:rsidRPr="00F040CF" w:rsidRDefault="001F6179" w:rsidP="00210ECD">
            <w:pPr>
              <w:tabs>
                <w:tab w:val="left" w:pos="1418"/>
              </w:tabs>
              <w:spacing w:line="276" w:lineRule="auto"/>
              <w:rPr>
                <w:rFonts w:ascii="Times New Roman" w:hAnsi="Times New Roman"/>
                <w:b/>
                <w:sz w:val="22"/>
                <w:szCs w:val="22"/>
              </w:rPr>
            </w:pPr>
            <w:r w:rsidRPr="00F040CF">
              <w:rPr>
                <w:rFonts w:ascii="Times New Roman" w:hAnsi="Times New Roman"/>
                <w:b/>
                <w:sz w:val="22"/>
                <w:szCs w:val="22"/>
              </w:rPr>
              <w:t>RAQUEL RHODEN BRESOLIN</w:t>
            </w:r>
          </w:p>
          <w:p w:rsidR="001F6179" w:rsidRPr="00F040CF" w:rsidRDefault="001F6179" w:rsidP="00210ECD">
            <w:pPr>
              <w:tabs>
                <w:tab w:val="left" w:pos="1418"/>
              </w:tabs>
              <w:spacing w:line="276" w:lineRule="auto"/>
              <w:rPr>
                <w:rFonts w:ascii="Times New Roman" w:hAnsi="Times New Roman"/>
                <w:sz w:val="22"/>
                <w:szCs w:val="22"/>
              </w:rPr>
            </w:pPr>
            <w:r w:rsidRPr="00F040CF">
              <w:rPr>
                <w:rFonts w:ascii="Times New Roman" w:hAnsi="Times New Roman"/>
                <w:sz w:val="22"/>
                <w:szCs w:val="22"/>
              </w:rPr>
              <w:t>Membro</w:t>
            </w:r>
          </w:p>
        </w:tc>
        <w:tc>
          <w:tcPr>
            <w:tcW w:w="2521" w:type="pct"/>
            <w:shd w:val="clear" w:color="auto" w:fill="auto"/>
          </w:tcPr>
          <w:p w:rsidR="001F6179" w:rsidRPr="00F040CF" w:rsidRDefault="001F6179" w:rsidP="00210ECD">
            <w:pPr>
              <w:tabs>
                <w:tab w:val="left" w:pos="1418"/>
              </w:tabs>
              <w:spacing w:line="276" w:lineRule="auto"/>
              <w:rPr>
                <w:rFonts w:ascii="Times New Roman" w:hAnsi="Times New Roman"/>
                <w:sz w:val="22"/>
                <w:szCs w:val="22"/>
              </w:rPr>
            </w:pPr>
            <w:r w:rsidRPr="00F040CF">
              <w:rPr>
                <w:rFonts w:ascii="Times New Roman" w:hAnsi="Times New Roman"/>
                <w:sz w:val="22"/>
                <w:szCs w:val="22"/>
              </w:rPr>
              <w:t>______________________________________</w:t>
            </w:r>
          </w:p>
        </w:tc>
      </w:tr>
    </w:tbl>
    <w:p w:rsidR="00605ECA" w:rsidRPr="00F040CF" w:rsidRDefault="00605ECA" w:rsidP="001F6179">
      <w:pPr>
        <w:pStyle w:val="PargrafodaLista"/>
        <w:tabs>
          <w:tab w:val="left" w:pos="1418"/>
        </w:tabs>
        <w:spacing w:before="120" w:after="120"/>
        <w:ind w:left="0"/>
        <w:jc w:val="both"/>
        <w:rPr>
          <w:rFonts w:ascii="Times New Roman" w:eastAsia="Calibri" w:hAnsi="Times New Roman"/>
          <w:sz w:val="22"/>
          <w:szCs w:val="22"/>
        </w:rPr>
      </w:pPr>
    </w:p>
    <w:sectPr w:rsidR="00605ECA" w:rsidRPr="00F040CF"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CE0" w:rsidRDefault="00787CE0">
      <w:r>
        <w:separator/>
      </w:r>
    </w:p>
  </w:endnote>
  <w:endnote w:type="continuationSeparator" w:id="0">
    <w:p w:rsidR="00787CE0" w:rsidRDefault="0078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CE0" w:rsidRDefault="00787CE0">
      <w:r>
        <w:separator/>
      </w:r>
    </w:p>
  </w:footnote>
  <w:footnote w:type="continuationSeparator" w:id="0">
    <w:p w:rsidR="00787CE0" w:rsidRDefault="00787CE0">
      <w:r>
        <w:continuationSeparator/>
      </w:r>
    </w:p>
  </w:footnote>
  <w:footnote w:id="1">
    <w:p w:rsidR="001F6179" w:rsidRPr="006E14CB" w:rsidRDefault="001F6179" w:rsidP="001F6179">
      <w:pPr>
        <w:pStyle w:val="PargrafodaLista"/>
        <w:ind w:left="0"/>
        <w:jc w:val="both"/>
        <w:rPr>
          <w:rFonts w:asciiTheme="minorHAnsi" w:hAnsiTheme="minorHAnsi" w:cstheme="minorHAnsi"/>
          <w:i/>
          <w:sz w:val="18"/>
          <w:szCs w:val="18"/>
        </w:rPr>
      </w:pPr>
      <w:r w:rsidRPr="006E14CB">
        <w:rPr>
          <w:rStyle w:val="Refdenotaderodap"/>
          <w:rFonts w:asciiTheme="minorHAnsi" w:hAnsiTheme="minorHAnsi" w:cstheme="minorHAnsi"/>
          <w:sz w:val="18"/>
          <w:szCs w:val="18"/>
        </w:rPr>
        <w:footnoteRef/>
      </w:r>
      <w:r w:rsidRPr="006E14CB">
        <w:rPr>
          <w:rFonts w:asciiTheme="minorHAnsi" w:hAnsiTheme="minorHAnsi" w:cstheme="minorHAnsi"/>
          <w:sz w:val="18"/>
          <w:szCs w:val="18"/>
        </w:rPr>
        <w:t xml:space="preserve"> </w:t>
      </w:r>
      <w:r w:rsidRPr="006E14CB">
        <w:rPr>
          <w:rFonts w:asciiTheme="minorHAnsi" w:hAnsiTheme="minorHAnsi" w:cstheme="minorHAnsi"/>
          <w:sz w:val="18"/>
          <w:szCs w:val="18"/>
          <w:lang w:eastAsia="pt-BR"/>
        </w:rPr>
        <w:t xml:space="preserve">COELHO, Fábio </w:t>
      </w:r>
      <w:proofErr w:type="spellStart"/>
      <w:r w:rsidRPr="006E14CB">
        <w:rPr>
          <w:rFonts w:asciiTheme="minorHAnsi" w:hAnsiTheme="minorHAnsi" w:cstheme="minorHAnsi"/>
          <w:sz w:val="18"/>
          <w:szCs w:val="18"/>
          <w:lang w:eastAsia="pt-BR"/>
        </w:rPr>
        <w:t>Ulhoa</w:t>
      </w:r>
      <w:proofErr w:type="spellEnd"/>
      <w:r w:rsidRPr="006E14CB">
        <w:rPr>
          <w:rFonts w:asciiTheme="minorHAnsi" w:hAnsiTheme="minorHAnsi" w:cstheme="minorHAnsi"/>
          <w:sz w:val="18"/>
          <w:szCs w:val="18"/>
          <w:lang w:eastAsia="pt-BR"/>
        </w:rPr>
        <w:t xml:space="preserve">. Curso de direito comercial: direito de empresa. 20. ed. São Paulo: Editora Revista dos Tribunais, 2016. v. 1. Página 131: </w:t>
      </w:r>
      <w:r w:rsidRPr="006E14CB">
        <w:rPr>
          <w:rFonts w:asciiTheme="minorHAnsi" w:hAnsiTheme="minorHAnsi" w:cstheme="minorHAnsi"/>
          <w:i/>
          <w:sz w:val="18"/>
          <w:szCs w:val="18"/>
        </w:rPr>
        <w:t>“Pois bem, no patrimônio da pessoa natural que se dedica à exploração de uma atividade empresarial individualmente, encontram-se indistinguíveis tanto os ativos e passivos relacionados à empresa como os não relacionados.</w:t>
      </w:r>
    </w:p>
    <w:p w:rsidR="001F6179" w:rsidRPr="006E14CB" w:rsidRDefault="001F6179" w:rsidP="001F6179">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w:t>
      </w:r>
    </w:p>
    <w:p w:rsidR="001F6179" w:rsidRPr="006E14CB" w:rsidRDefault="001F6179" w:rsidP="001F6179">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 xml:space="preserve">Como se trata de um só patrimônio, sem a distinção, de um lado, de ativos e passivos relacionados à empresa, e, de outro, dos não relacionados, o credor pode pleitear a satisfação de se crédito mediante a expropriação de quaisquer bens do empresário individual, sendo indiferente se estão </w:t>
      </w:r>
      <w:proofErr w:type="gramStart"/>
      <w:r w:rsidRPr="006E14CB">
        <w:rPr>
          <w:rFonts w:asciiTheme="minorHAnsi" w:hAnsiTheme="minorHAnsi" w:cstheme="minorHAnsi"/>
          <w:i/>
          <w:sz w:val="18"/>
          <w:szCs w:val="18"/>
        </w:rPr>
        <w:t>ativo</w:t>
      </w:r>
      <w:proofErr w:type="gramEnd"/>
      <w:r w:rsidRPr="006E14CB">
        <w:rPr>
          <w:rFonts w:asciiTheme="minorHAnsi" w:hAnsiTheme="minorHAnsi" w:cstheme="minorHAnsi"/>
          <w:i/>
          <w:sz w:val="18"/>
          <w:szCs w:val="18"/>
        </w:rPr>
        <w:t xml:space="preserve"> e passivo ligados – ou não – à exploração da atividade empresarial.”</w:t>
      </w:r>
    </w:p>
  </w:footnote>
  <w:footnote w:id="2">
    <w:p w:rsidR="001F6179" w:rsidRPr="006A5A7F" w:rsidRDefault="001F6179" w:rsidP="001F617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vertAlign w:val="superscript"/>
        </w:rPr>
        <w:footnoteRef/>
      </w:r>
      <w:r w:rsidRPr="006A5A7F">
        <w:rPr>
          <w:rFonts w:asciiTheme="minorHAnsi" w:hAnsiTheme="minorHAnsi" w:cstheme="minorHAnsi"/>
          <w:sz w:val="18"/>
          <w:szCs w:val="18"/>
        </w:rPr>
        <w:t xml:space="preserve"> Art. 44. São pessoas jurídicas de direito privado:</w:t>
      </w:r>
    </w:p>
    <w:p w:rsidR="001F6179" w:rsidRPr="006A5A7F" w:rsidRDefault="001F6179" w:rsidP="001F617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 - as associações;</w:t>
      </w:r>
    </w:p>
    <w:p w:rsidR="001F6179" w:rsidRPr="006A5A7F" w:rsidRDefault="001F6179" w:rsidP="001F617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 - as sociedades;</w:t>
      </w:r>
    </w:p>
    <w:p w:rsidR="001F6179" w:rsidRPr="006A5A7F" w:rsidRDefault="001F6179" w:rsidP="001F617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III - as fundações.</w:t>
      </w:r>
    </w:p>
    <w:p w:rsidR="001F6179" w:rsidRPr="006A5A7F" w:rsidRDefault="001F6179" w:rsidP="001F617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IV - as organizações religiosas; (Incluído pela Lei nº 10.825, de 22.12.2003)</w:t>
      </w:r>
    </w:p>
    <w:p w:rsidR="001F6179" w:rsidRPr="006A5A7F" w:rsidRDefault="001F6179" w:rsidP="001F617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 - os partidos políticos. (Incluído pela Lei nº 10.825, de 22.12.2003)</w:t>
      </w:r>
    </w:p>
    <w:p w:rsidR="001F6179" w:rsidRPr="006A5A7F" w:rsidRDefault="001F6179" w:rsidP="001F617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VI - as empresas individuais de responsabilidade limitada. (Incluído pela Lei nº 12.441, de 2011) (Vigência)</w:t>
      </w:r>
    </w:p>
    <w:p w:rsidR="001F6179" w:rsidRPr="006A5A7F" w:rsidRDefault="001F6179" w:rsidP="001F617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C0290D"/>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2E1B08"/>
    <w:multiLevelType w:val="hybridMultilevel"/>
    <w:tmpl w:val="8D2C7340"/>
    <w:lvl w:ilvl="0" w:tplc="04160001">
      <w:start w:val="1"/>
      <w:numFmt w:val="bullet"/>
      <w:lvlText w:val=""/>
      <w:lvlJc w:val="left"/>
      <w:pPr>
        <w:ind w:left="1080" w:hanging="72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2" w15:restartNumberingAfterBreak="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6"/>
  </w:num>
  <w:num w:numId="5">
    <w:abstractNumId w:val="3"/>
  </w:num>
  <w:num w:numId="6">
    <w:abstractNumId w:val="21"/>
  </w:num>
  <w:num w:numId="7">
    <w:abstractNumId w:val="34"/>
  </w:num>
  <w:num w:numId="8">
    <w:abstractNumId w:val="27"/>
  </w:num>
  <w:num w:numId="9">
    <w:abstractNumId w:val="22"/>
  </w:num>
  <w:num w:numId="10">
    <w:abstractNumId w:val="20"/>
  </w:num>
  <w:num w:numId="11">
    <w:abstractNumId w:val="28"/>
  </w:num>
  <w:num w:numId="12">
    <w:abstractNumId w:val="33"/>
  </w:num>
  <w:num w:numId="13">
    <w:abstractNumId w:val="12"/>
  </w:num>
  <w:num w:numId="14">
    <w:abstractNumId w:val="31"/>
  </w:num>
  <w:num w:numId="15">
    <w:abstractNumId w:val="9"/>
  </w:num>
  <w:num w:numId="16">
    <w:abstractNumId w:val="29"/>
  </w:num>
  <w:num w:numId="17">
    <w:abstractNumId w:val="8"/>
  </w:num>
  <w:num w:numId="18">
    <w:abstractNumId w:val="19"/>
  </w:num>
  <w:num w:numId="19">
    <w:abstractNumId w:val="30"/>
  </w:num>
  <w:num w:numId="20">
    <w:abstractNumId w:val="32"/>
  </w:num>
  <w:num w:numId="21">
    <w:abstractNumId w:val="23"/>
  </w:num>
  <w:num w:numId="22">
    <w:abstractNumId w:val="13"/>
  </w:num>
  <w:num w:numId="23">
    <w:abstractNumId w:val="0"/>
  </w:num>
  <w:num w:numId="24">
    <w:abstractNumId w:val="10"/>
  </w:num>
  <w:num w:numId="25">
    <w:abstractNumId w:val="24"/>
  </w:num>
  <w:num w:numId="26">
    <w:abstractNumId w:val="1"/>
  </w:num>
  <w:num w:numId="27">
    <w:abstractNumId w:val="2"/>
  </w:num>
  <w:num w:numId="28">
    <w:abstractNumId w:val="16"/>
  </w:num>
  <w:num w:numId="29">
    <w:abstractNumId w:val="7"/>
  </w:num>
  <w:num w:numId="30">
    <w:abstractNumId w:val="25"/>
  </w:num>
  <w:num w:numId="31">
    <w:abstractNumId w:val="14"/>
  </w:num>
  <w:num w:numId="32">
    <w:abstractNumId w:val="4"/>
  </w:num>
  <w:num w:numId="33">
    <w:abstractNumId w:val="6"/>
  </w:num>
  <w:num w:numId="34">
    <w:abstractNumId w:val="1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02B8"/>
    <w:rsid w:val="00025F8F"/>
    <w:rsid w:val="00035F7D"/>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D2C40"/>
    <w:rsid w:val="000E28C9"/>
    <w:rsid w:val="000E71D0"/>
    <w:rsid w:val="000F0649"/>
    <w:rsid w:val="00102810"/>
    <w:rsid w:val="0010535E"/>
    <w:rsid w:val="001056AB"/>
    <w:rsid w:val="001100E4"/>
    <w:rsid w:val="001136C6"/>
    <w:rsid w:val="00115D3A"/>
    <w:rsid w:val="00121F68"/>
    <w:rsid w:val="00123042"/>
    <w:rsid w:val="00123F92"/>
    <w:rsid w:val="0012402E"/>
    <w:rsid w:val="00135590"/>
    <w:rsid w:val="00135DA7"/>
    <w:rsid w:val="001374F8"/>
    <w:rsid w:val="00143590"/>
    <w:rsid w:val="00145005"/>
    <w:rsid w:val="001511C9"/>
    <w:rsid w:val="00153E55"/>
    <w:rsid w:val="00164301"/>
    <w:rsid w:val="0016484D"/>
    <w:rsid w:val="0016670A"/>
    <w:rsid w:val="00167E7E"/>
    <w:rsid w:val="0017061E"/>
    <w:rsid w:val="00170C7D"/>
    <w:rsid w:val="00171DE2"/>
    <w:rsid w:val="00173D2E"/>
    <w:rsid w:val="00174940"/>
    <w:rsid w:val="00174D55"/>
    <w:rsid w:val="00180166"/>
    <w:rsid w:val="001812D1"/>
    <w:rsid w:val="001820E5"/>
    <w:rsid w:val="00183A48"/>
    <w:rsid w:val="00186526"/>
    <w:rsid w:val="0018655C"/>
    <w:rsid w:val="0019362F"/>
    <w:rsid w:val="00193EE5"/>
    <w:rsid w:val="00194BE9"/>
    <w:rsid w:val="001A0563"/>
    <w:rsid w:val="001A3726"/>
    <w:rsid w:val="001B5217"/>
    <w:rsid w:val="001D1939"/>
    <w:rsid w:val="001D3CDB"/>
    <w:rsid w:val="001D558E"/>
    <w:rsid w:val="001D6201"/>
    <w:rsid w:val="001D7808"/>
    <w:rsid w:val="001E15D4"/>
    <w:rsid w:val="001E2E6C"/>
    <w:rsid w:val="001F6179"/>
    <w:rsid w:val="001F7F5F"/>
    <w:rsid w:val="0020186A"/>
    <w:rsid w:val="0020681B"/>
    <w:rsid w:val="00207874"/>
    <w:rsid w:val="00210ED2"/>
    <w:rsid w:val="00213BFB"/>
    <w:rsid w:val="002149F5"/>
    <w:rsid w:val="002162ED"/>
    <w:rsid w:val="00223BED"/>
    <w:rsid w:val="002253D8"/>
    <w:rsid w:val="00232EC7"/>
    <w:rsid w:val="00233635"/>
    <w:rsid w:val="002360AE"/>
    <w:rsid w:val="002374E8"/>
    <w:rsid w:val="00242BAC"/>
    <w:rsid w:val="00244EF0"/>
    <w:rsid w:val="002536F2"/>
    <w:rsid w:val="00254069"/>
    <w:rsid w:val="00254F9E"/>
    <w:rsid w:val="00261C10"/>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C7A36"/>
    <w:rsid w:val="002D1AC4"/>
    <w:rsid w:val="002D2D16"/>
    <w:rsid w:val="002D4C79"/>
    <w:rsid w:val="002E64C2"/>
    <w:rsid w:val="002F3569"/>
    <w:rsid w:val="003039EF"/>
    <w:rsid w:val="00305DC6"/>
    <w:rsid w:val="003062AB"/>
    <w:rsid w:val="0030724A"/>
    <w:rsid w:val="003102E1"/>
    <w:rsid w:val="00310A1D"/>
    <w:rsid w:val="00321659"/>
    <w:rsid w:val="0032225C"/>
    <w:rsid w:val="003241C2"/>
    <w:rsid w:val="0032536C"/>
    <w:rsid w:val="00325C00"/>
    <w:rsid w:val="00325EF1"/>
    <w:rsid w:val="003303FA"/>
    <w:rsid w:val="00340503"/>
    <w:rsid w:val="00343041"/>
    <w:rsid w:val="003505E4"/>
    <w:rsid w:val="00351EB8"/>
    <w:rsid w:val="00352307"/>
    <w:rsid w:val="00353C04"/>
    <w:rsid w:val="00354E22"/>
    <w:rsid w:val="00355E15"/>
    <w:rsid w:val="00356BEC"/>
    <w:rsid w:val="003572DF"/>
    <w:rsid w:val="0035753C"/>
    <w:rsid w:val="003652C0"/>
    <w:rsid w:val="0036644B"/>
    <w:rsid w:val="00374516"/>
    <w:rsid w:val="0037561A"/>
    <w:rsid w:val="0038038E"/>
    <w:rsid w:val="00381432"/>
    <w:rsid w:val="00384730"/>
    <w:rsid w:val="00385DA6"/>
    <w:rsid w:val="003860C2"/>
    <w:rsid w:val="0039127B"/>
    <w:rsid w:val="003935FA"/>
    <w:rsid w:val="00395EB0"/>
    <w:rsid w:val="003962EC"/>
    <w:rsid w:val="00397776"/>
    <w:rsid w:val="003A4C16"/>
    <w:rsid w:val="003A5C23"/>
    <w:rsid w:val="003A7C3C"/>
    <w:rsid w:val="003B53CC"/>
    <w:rsid w:val="003B5F22"/>
    <w:rsid w:val="003B7099"/>
    <w:rsid w:val="003C0E1D"/>
    <w:rsid w:val="003C14B4"/>
    <w:rsid w:val="003C2B08"/>
    <w:rsid w:val="003C3513"/>
    <w:rsid w:val="003D0637"/>
    <w:rsid w:val="003D0979"/>
    <w:rsid w:val="003D21C7"/>
    <w:rsid w:val="003D4C5C"/>
    <w:rsid w:val="003E419B"/>
    <w:rsid w:val="003E5BAF"/>
    <w:rsid w:val="003E64C7"/>
    <w:rsid w:val="003F0B6D"/>
    <w:rsid w:val="003F0B7F"/>
    <w:rsid w:val="003F3074"/>
    <w:rsid w:val="003F5F95"/>
    <w:rsid w:val="00403559"/>
    <w:rsid w:val="004052D8"/>
    <w:rsid w:val="00410116"/>
    <w:rsid w:val="004105B1"/>
    <w:rsid w:val="004130E0"/>
    <w:rsid w:val="00413E0E"/>
    <w:rsid w:val="004150B6"/>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1D1A"/>
    <w:rsid w:val="0048204F"/>
    <w:rsid w:val="00482449"/>
    <w:rsid w:val="00493551"/>
    <w:rsid w:val="00493C92"/>
    <w:rsid w:val="004A023D"/>
    <w:rsid w:val="004A1B77"/>
    <w:rsid w:val="004A24B4"/>
    <w:rsid w:val="004A3331"/>
    <w:rsid w:val="004A610C"/>
    <w:rsid w:val="004A7628"/>
    <w:rsid w:val="004A7F6A"/>
    <w:rsid w:val="004B0ACB"/>
    <w:rsid w:val="004B3D0C"/>
    <w:rsid w:val="004B6DCD"/>
    <w:rsid w:val="004C1E9A"/>
    <w:rsid w:val="004C52FB"/>
    <w:rsid w:val="004C763A"/>
    <w:rsid w:val="004D351A"/>
    <w:rsid w:val="004D5132"/>
    <w:rsid w:val="004D66ED"/>
    <w:rsid w:val="004E3809"/>
    <w:rsid w:val="004E52A1"/>
    <w:rsid w:val="004F0094"/>
    <w:rsid w:val="004F25C8"/>
    <w:rsid w:val="004F2EA5"/>
    <w:rsid w:val="004F56E7"/>
    <w:rsid w:val="004F59DE"/>
    <w:rsid w:val="004F6A99"/>
    <w:rsid w:val="00501A9E"/>
    <w:rsid w:val="00503707"/>
    <w:rsid w:val="0050553E"/>
    <w:rsid w:val="00521EDA"/>
    <w:rsid w:val="005260F0"/>
    <w:rsid w:val="00527588"/>
    <w:rsid w:val="00545E80"/>
    <w:rsid w:val="00546E37"/>
    <w:rsid w:val="00546EA2"/>
    <w:rsid w:val="00547AD1"/>
    <w:rsid w:val="00551B24"/>
    <w:rsid w:val="005534F0"/>
    <w:rsid w:val="00553B02"/>
    <w:rsid w:val="005549EE"/>
    <w:rsid w:val="005551F7"/>
    <w:rsid w:val="00556541"/>
    <w:rsid w:val="00560B9E"/>
    <w:rsid w:val="00566358"/>
    <w:rsid w:val="00567FF5"/>
    <w:rsid w:val="0057452B"/>
    <w:rsid w:val="00576989"/>
    <w:rsid w:val="00577FFA"/>
    <w:rsid w:val="00583D03"/>
    <w:rsid w:val="005877BA"/>
    <w:rsid w:val="005906A2"/>
    <w:rsid w:val="00590F8B"/>
    <w:rsid w:val="00596C67"/>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5ECA"/>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DC2"/>
    <w:rsid w:val="006D0DD4"/>
    <w:rsid w:val="006D0F9B"/>
    <w:rsid w:val="006D3DDB"/>
    <w:rsid w:val="006D5A0A"/>
    <w:rsid w:val="006D6448"/>
    <w:rsid w:val="006D7428"/>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87CE0"/>
    <w:rsid w:val="007A233B"/>
    <w:rsid w:val="007A44CA"/>
    <w:rsid w:val="007A4D89"/>
    <w:rsid w:val="007A7CCA"/>
    <w:rsid w:val="007B1798"/>
    <w:rsid w:val="007C260B"/>
    <w:rsid w:val="007C5CD2"/>
    <w:rsid w:val="007C68A8"/>
    <w:rsid w:val="007C7C54"/>
    <w:rsid w:val="007D3FC8"/>
    <w:rsid w:val="007E1802"/>
    <w:rsid w:val="007E6C55"/>
    <w:rsid w:val="007F1371"/>
    <w:rsid w:val="007F7673"/>
    <w:rsid w:val="007F77A3"/>
    <w:rsid w:val="00802B60"/>
    <w:rsid w:val="00802E3F"/>
    <w:rsid w:val="0080699B"/>
    <w:rsid w:val="00816DE7"/>
    <w:rsid w:val="00817206"/>
    <w:rsid w:val="00820080"/>
    <w:rsid w:val="008334F3"/>
    <w:rsid w:val="0083360E"/>
    <w:rsid w:val="0083382A"/>
    <w:rsid w:val="00836D6D"/>
    <w:rsid w:val="00837277"/>
    <w:rsid w:val="00837337"/>
    <w:rsid w:val="00841A2A"/>
    <w:rsid w:val="008439B7"/>
    <w:rsid w:val="00844208"/>
    <w:rsid w:val="008446B8"/>
    <w:rsid w:val="00854569"/>
    <w:rsid w:val="00857617"/>
    <w:rsid w:val="008603C7"/>
    <w:rsid w:val="0086129B"/>
    <w:rsid w:val="00873BAB"/>
    <w:rsid w:val="00875D3A"/>
    <w:rsid w:val="00875D64"/>
    <w:rsid w:val="008820B9"/>
    <w:rsid w:val="00891448"/>
    <w:rsid w:val="00897316"/>
    <w:rsid w:val="008A04CE"/>
    <w:rsid w:val="008A23E7"/>
    <w:rsid w:val="008A46E3"/>
    <w:rsid w:val="008A4DC4"/>
    <w:rsid w:val="008A6CDE"/>
    <w:rsid w:val="008B0962"/>
    <w:rsid w:val="008B2DC1"/>
    <w:rsid w:val="008B3DF7"/>
    <w:rsid w:val="008B63D5"/>
    <w:rsid w:val="008B6C76"/>
    <w:rsid w:val="008D1A04"/>
    <w:rsid w:val="008D5241"/>
    <w:rsid w:val="008D7D1C"/>
    <w:rsid w:val="008E0431"/>
    <w:rsid w:val="008E05C0"/>
    <w:rsid w:val="008E20BE"/>
    <w:rsid w:val="008E431E"/>
    <w:rsid w:val="008E7483"/>
    <w:rsid w:val="008F239E"/>
    <w:rsid w:val="008F4465"/>
    <w:rsid w:val="008F4A81"/>
    <w:rsid w:val="008F4FDD"/>
    <w:rsid w:val="009025A2"/>
    <w:rsid w:val="00912634"/>
    <w:rsid w:val="009154B0"/>
    <w:rsid w:val="009169DB"/>
    <w:rsid w:val="00917BB6"/>
    <w:rsid w:val="00921EF7"/>
    <w:rsid w:val="0092286C"/>
    <w:rsid w:val="00926D60"/>
    <w:rsid w:val="00933794"/>
    <w:rsid w:val="00934F13"/>
    <w:rsid w:val="009362F3"/>
    <w:rsid w:val="00945D2B"/>
    <w:rsid w:val="009504DF"/>
    <w:rsid w:val="0095193B"/>
    <w:rsid w:val="00953C9A"/>
    <w:rsid w:val="0095705F"/>
    <w:rsid w:val="00962731"/>
    <w:rsid w:val="0096441F"/>
    <w:rsid w:val="0096760D"/>
    <w:rsid w:val="00972FDB"/>
    <w:rsid w:val="00977288"/>
    <w:rsid w:val="00984342"/>
    <w:rsid w:val="00985EC7"/>
    <w:rsid w:val="0098621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059B0"/>
    <w:rsid w:val="00A103EE"/>
    <w:rsid w:val="00A13B46"/>
    <w:rsid w:val="00A16511"/>
    <w:rsid w:val="00A17C0C"/>
    <w:rsid w:val="00A20261"/>
    <w:rsid w:val="00A25517"/>
    <w:rsid w:val="00A26C8F"/>
    <w:rsid w:val="00A351FE"/>
    <w:rsid w:val="00A371C2"/>
    <w:rsid w:val="00A41D6C"/>
    <w:rsid w:val="00A42014"/>
    <w:rsid w:val="00A43ADB"/>
    <w:rsid w:val="00A479E5"/>
    <w:rsid w:val="00A545B3"/>
    <w:rsid w:val="00A551EE"/>
    <w:rsid w:val="00A56089"/>
    <w:rsid w:val="00A652E4"/>
    <w:rsid w:val="00A70B7C"/>
    <w:rsid w:val="00A813B8"/>
    <w:rsid w:val="00A81B82"/>
    <w:rsid w:val="00A855ED"/>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AF5305"/>
    <w:rsid w:val="00B031B3"/>
    <w:rsid w:val="00B03A56"/>
    <w:rsid w:val="00B04599"/>
    <w:rsid w:val="00B1097C"/>
    <w:rsid w:val="00B12D4E"/>
    <w:rsid w:val="00B13BEC"/>
    <w:rsid w:val="00B145AF"/>
    <w:rsid w:val="00B145B0"/>
    <w:rsid w:val="00B2084F"/>
    <w:rsid w:val="00B22FDF"/>
    <w:rsid w:val="00B23D2B"/>
    <w:rsid w:val="00B24913"/>
    <w:rsid w:val="00B24AC7"/>
    <w:rsid w:val="00B25831"/>
    <w:rsid w:val="00B33ACA"/>
    <w:rsid w:val="00B33DC6"/>
    <w:rsid w:val="00B355F2"/>
    <w:rsid w:val="00B36AED"/>
    <w:rsid w:val="00B37690"/>
    <w:rsid w:val="00B42603"/>
    <w:rsid w:val="00B445BE"/>
    <w:rsid w:val="00B47284"/>
    <w:rsid w:val="00B509E6"/>
    <w:rsid w:val="00B558FB"/>
    <w:rsid w:val="00B60189"/>
    <w:rsid w:val="00B6234C"/>
    <w:rsid w:val="00B624DE"/>
    <w:rsid w:val="00B626C3"/>
    <w:rsid w:val="00B6570B"/>
    <w:rsid w:val="00B65978"/>
    <w:rsid w:val="00B75C0E"/>
    <w:rsid w:val="00B85ECC"/>
    <w:rsid w:val="00B910CC"/>
    <w:rsid w:val="00B94CC8"/>
    <w:rsid w:val="00B95FAD"/>
    <w:rsid w:val="00B97E43"/>
    <w:rsid w:val="00BA3114"/>
    <w:rsid w:val="00BA3AF1"/>
    <w:rsid w:val="00BA5A0B"/>
    <w:rsid w:val="00BA6AEB"/>
    <w:rsid w:val="00BB18C8"/>
    <w:rsid w:val="00BB2671"/>
    <w:rsid w:val="00BB3838"/>
    <w:rsid w:val="00BC14CD"/>
    <w:rsid w:val="00BC3975"/>
    <w:rsid w:val="00BD1F54"/>
    <w:rsid w:val="00BD3DEF"/>
    <w:rsid w:val="00BE1D0F"/>
    <w:rsid w:val="00BE6FE2"/>
    <w:rsid w:val="00BF1F57"/>
    <w:rsid w:val="00BF25D0"/>
    <w:rsid w:val="00BF5601"/>
    <w:rsid w:val="00C00CE3"/>
    <w:rsid w:val="00C03320"/>
    <w:rsid w:val="00C033FD"/>
    <w:rsid w:val="00C06005"/>
    <w:rsid w:val="00C16844"/>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4326"/>
    <w:rsid w:val="00C74E47"/>
    <w:rsid w:val="00C76F24"/>
    <w:rsid w:val="00C8012B"/>
    <w:rsid w:val="00C83A72"/>
    <w:rsid w:val="00C846B0"/>
    <w:rsid w:val="00C86AF8"/>
    <w:rsid w:val="00C874EA"/>
    <w:rsid w:val="00C87D66"/>
    <w:rsid w:val="00C906E1"/>
    <w:rsid w:val="00C931E0"/>
    <w:rsid w:val="00C94038"/>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175AC"/>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4CC3"/>
    <w:rsid w:val="00E20B9E"/>
    <w:rsid w:val="00E23ACA"/>
    <w:rsid w:val="00E24758"/>
    <w:rsid w:val="00E26688"/>
    <w:rsid w:val="00E27C8E"/>
    <w:rsid w:val="00E30BA9"/>
    <w:rsid w:val="00E30CFB"/>
    <w:rsid w:val="00E3284E"/>
    <w:rsid w:val="00E33A18"/>
    <w:rsid w:val="00E34872"/>
    <w:rsid w:val="00E37C31"/>
    <w:rsid w:val="00E42BBD"/>
    <w:rsid w:val="00E42D89"/>
    <w:rsid w:val="00E43EB8"/>
    <w:rsid w:val="00E510C0"/>
    <w:rsid w:val="00E520D8"/>
    <w:rsid w:val="00E54AE8"/>
    <w:rsid w:val="00E55530"/>
    <w:rsid w:val="00E56391"/>
    <w:rsid w:val="00E624F3"/>
    <w:rsid w:val="00E644D8"/>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E4085"/>
    <w:rsid w:val="00EF3EC9"/>
    <w:rsid w:val="00EF706F"/>
    <w:rsid w:val="00EF7502"/>
    <w:rsid w:val="00F040CF"/>
    <w:rsid w:val="00F04346"/>
    <w:rsid w:val="00F1106E"/>
    <w:rsid w:val="00F120F5"/>
    <w:rsid w:val="00F20C4D"/>
    <w:rsid w:val="00F24FD2"/>
    <w:rsid w:val="00F303FE"/>
    <w:rsid w:val="00F31373"/>
    <w:rsid w:val="00F322E7"/>
    <w:rsid w:val="00F455A6"/>
    <w:rsid w:val="00F45936"/>
    <w:rsid w:val="00F4730B"/>
    <w:rsid w:val="00F47A28"/>
    <w:rsid w:val="00F5195D"/>
    <w:rsid w:val="00F52F29"/>
    <w:rsid w:val="00F53E37"/>
    <w:rsid w:val="00F5519A"/>
    <w:rsid w:val="00F57E9B"/>
    <w:rsid w:val="00F6106A"/>
    <w:rsid w:val="00F61293"/>
    <w:rsid w:val="00F61A34"/>
    <w:rsid w:val="00F62A69"/>
    <w:rsid w:val="00F64088"/>
    <w:rsid w:val="00F645E9"/>
    <w:rsid w:val="00F70C0C"/>
    <w:rsid w:val="00F723B8"/>
    <w:rsid w:val="00F72765"/>
    <w:rsid w:val="00F80FD7"/>
    <w:rsid w:val="00F8201B"/>
    <w:rsid w:val="00F85E4D"/>
    <w:rsid w:val="00F924D4"/>
    <w:rsid w:val="00F96498"/>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 w:val="00FF0371"/>
    <w:rsid w:val="00FF38E5"/>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D9B42EF-1ECA-4524-B6F3-C788368B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5028">
      <w:bodyDiv w:val="1"/>
      <w:marLeft w:val="0"/>
      <w:marRight w:val="0"/>
      <w:marTop w:val="0"/>
      <w:marBottom w:val="0"/>
      <w:divBdr>
        <w:top w:val="none" w:sz="0" w:space="0" w:color="auto"/>
        <w:left w:val="none" w:sz="0" w:space="0" w:color="auto"/>
        <w:bottom w:val="none" w:sz="0" w:space="0" w:color="auto"/>
        <w:right w:val="none" w:sz="0" w:space="0" w:color="auto"/>
      </w:divBdr>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542859155">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DE9686-3326-41F4-9E2B-0509586F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14</TotalTime>
  <Pages>6</Pages>
  <Words>2329</Words>
  <Characters>12581</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Claudivana Bittencourt</cp:lastModifiedBy>
  <cp:revision>7</cp:revision>
  <cp:lastPrinted>2018-11-21T17:54:00Z</cp:lastPrinted>
  <dcterms:created xsi:type="dcterms:W3CDTF">2018-11-09T18:25:00Z</dcterms:created>
  <dcterms:modified xsi:type="dcterms:W3CDTF">2018-11-21T17:54:00Z</dcterms:modified>
  <cp:contentStatus>2012, 2013, 2014, 2015 e 2016</cp:contentStatus>
</cp:coreProperties>
</file>