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C30BFB" w:rsidP="00C30B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C30BFB" w:rsidP="00C30B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C30BFB" w:rsidP="00C30B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FORMA INCORPORAÇÕES </w:t>
            </w:r>
            <w:r w:rsidR="00CD3E14">
              <w:rPr>
                <w:rFonts w:ascii="Times New Roman" w:hAnsi="Times New Roman"/>
              </w:rPr>
              <w:t>LTDA.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74C3B">
        <w:rPr>
          <w:rFonts w:ascii="Times New Roman" w:eastAsia="Calibri" w:hAnsi="Times New Roman"/>
        </w:rPr>
        <w:t>2</w:t>
      </w:r>
      <w:r w:rsidR="00C30BFB">
        <w:rPr>
          <w:rFonts w:ascii="Times New Roman" w:eastAsia="Calibri" w:hAnsi="Times New Roman"/>
        </w:rPr>
        <w:t>9</w:t>
      </w:r>
      <w:r w:rsidR="00F8201B">
        <w:rPr>
          <w:rFonts w:ascii="Times New Roman" w:eastAsia="Calibri" w:hAnsi="Times New Roman"/>
        </w:rPr>
        <w:t xml:space="preserve"> de </w:t>
      </w:r>
      <w:r w:rsidR="00C30BFB">
        <w:rPr>
          <w:rFonts w:ascii="Times New Roman" w:eastAsia="Calibri" w:hAnsi="Times New Roman"/>
        </w:rPr>
        <w:t>novembro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C30BFB">
        <w:rPr>
          <w:rFonts w:ascii="Times New Roman" w:eastAsia="Calibri" w:hAnsi="Times New Roman"/>
        </w:rPr>
        <w:t>374</w:t>
      </w:r>
      <w:r w:rsidRPr="006B5082">
        <w:rPr>
          <w:rFonts w:ascii="Times New Roman" w:eastAsia="Calibri" w:hAnsi="Times New Roman"/>
        </w:rPr>
        <w:t xml:space="preserve">/2017 à empresa </w:t>
      </w:r>
      <w:r w:rsidR="00C30BFB">
        <w:rPr>
          <w:rFonts w:ascii="Times New Roman" w:hAnsi="Times New Roman"/>
        </w:rPr>
        <w:t>FORMA INCORPORAÇÕES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C30BFB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C30BFB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tempestiva (fl</w:t>
      </w:r>
      <w:r w:rsidR="00D74C3B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>. 1</w:t>
      </w:r>
      <w:r w:rsidR="00C30BFB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-1</w:t>
      </w:r>
      <w:r w:rsidR="00C30BFB">
        <w:rPr>
          <w:rFonts w:ascii="Times New Roman" w:eastAsia="Calibri" w:hAnsi="Times New Roman"/>
        </w:rPr>
        <w:t>6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C30BFB">
        <w:rPr>
          <w:rFonts w:ascii="Times New Roman" w:eastAsia="Calibri" w:hAnsi="Times New Roman"/>
        </w:rPr>
        <w:t>7</w:t>
      </w:r>
      <w:r w:rsidR="004319B2">
        <w:rPr>
          <w:rFonts w:ascii="Times New Roman" w:eastAsia="Calibri" w:hAnsi="Times New Roman"/>
        </w:rPr>
        <w:t>-</w:t>
      </w:r>
      <w:r w:rsidR="00C30BFB">
        <w:rPr>
          <w:rFonts w:ascii="Times New Roman" w:eastAsia="Calibri" w:hAnsi="Times New Roman"/>
        </w:rPr>
        <w:t>58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Aduziu, em suma, que 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A813B8" w:rsidRPr="006B5082">
        <w:rPr>
          <w:rFonts w:ascii="Times New Roman" w:eastAsia="Calibri" w:hAnsi="Times New Roman"/>
        </w:rPr>
        <w:t xml:space="preserve"> em virtude de</w:t>
      </w:r>
      <w:r w:rsidR="006B5082" w:rsidRPr="006B5082">
        <w:rPr>
          <w:rFonts w:ascii="Times New Roman" w:eastAsia="Calibri" w:hAnsi="Times New Roman"/>
        </w:rPr>
        <w:t xml:space="preserve"> </w:t>
      </w:r>
      <w:r w:rsidR="00BB2671">
        <w:rPr>
          <w:rFonts w:ascii="Times New Roman" w:eastAsia="Calibri" w:hAnsi="Times New Roman"/>
        </w:rPr>
        <w:t xml:space="preserve">que </w:t>
      </w:r>
      <w:r w:rsidR="004319B2">
        <w:rPr>
          <w:rFonts w:ascii="Times New Roman" w:eastAsia="Calibri" w:hAnsi="Times New Roman"/>
        </w:rPr>
        <w:t xml:space="preserve">a pessoa jurídica não tem como </w:t>
      </w:r>
      <w:r w:rsidR="00C30BFB">
        <w:rPr>
          <w:rFonts w:ascii="Times New Roman" w:eastAsia="Calibri" w:hAnsi="Times New Roman"/>
        </w:rPr>
        <w:t xml:space="preserve">atividades básicas prestar serviços de arquitetura. Aduz que, embora em seu contrato social haja previsão de realizar loteamentos e a divisão de glebas de terras em lotes, a empresa jamais realizou tais atividades. </w:t>
      </w:r>
      <w:r w:rsidR="0017061E">
        <w:rPr>
          <w:rFonts w:ascii="Times New Roman" w:eastAsia="Calibri" w:hAnsi="Times New Roman"/>
        </w:rPr>
        <w:t xml:space="preserve">Evidencia que o objeto da empresa é a incorporação imobiliária. Menciona, ainda, </w:t>
      </w:r>
      <w:r w:rsidR="004319B2">
        <w:rPr>
          <w:rFonts w:ascii="Times New Roman" w:eastAsia="Calibri" w:hAnsi="Times New Roman"/>
        </w:rPr>
        <w:t xml:space="preserve">que a empresa </w:t>
      </w:r>
      <w:r w:rsidR="0017061E">
        <w:rPr>
          <w:rFonts w:ascii="Times New Roman" w:eastAsia="Calibri" w:hAnsi="Times New Roman"/>
        </w:rPr>
        <w:t>realiza seus recolhimentos junto ao CREA/RS. Por fim salienta que os projetos arquitetônicos são elaborados por profissional habilitado e inscrito no CAU/RS, Arquiteto Pedro Ataliba Kuhn Neto, Registro nº A99353-0, que é sócio da empresa.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</w:t>
      </w:r>
      <w:r w:rsidRPr="006B5082">
        <w:rPr>
          <w:rFonts w:ascii="Times New Roman" w:hAnsi="Times New Roman"/>
        </w:rPr>
        <w:lastRenderedPageBreak/>
        <w:t>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</w:t>
      </w:r>
      <w:r w:rsidR="00BA3114">
        <w:rPr>
          <w:rFonts w:ascii="Times New Roman" w:hAnsi="Times New Roman"/>
        </w:rPr>
        <w:lastRenderedPageBreak/>
        <w:t xml:space="preserve">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5C6172">
        <w:rPr>
          <w:rFonts w:ascii="Times New Roman" w:hAnsi="Times New Roman"/>
        </w:rPr>
        <w:t>86.579</w:t>
      </w:r>
      <w:r w:rsidRPr="003241C2">
        <w:rPr>
          <w:rFonts w:ascii="Times New Roman" w:hAnsi="Times New Roman"/>
        </w:rPr>
        <w:t xml:space="preserve">, desde </w:t>
      </w:r>
      <w:r w:rsidR="005C6172">
        <w:rPr>
          <w:rFonts w:ascii="Times New Roman" w:hAnsi="Times New Roman"/>
        </w:rPr>
        <w:t>25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5C6172">
        <w:rPr>
          <w:rFonts w:ascii="Times New Roman" w:hAnsi="Times New Roman"/>
        </w:rPr>
        <w:t>novembro</w:t>
      </w:r>
      <w:r w:rsidRPr="003241C2">
        <w:rPr>
          <w:rFonts w:ascii="Times New Roman" w:hAnsi="Times New Roman"/>
        </w:rPr>
        <w:t xml:space="preserve"> de </w:t>
      </w:r>
      <w:r w:rsidR="005C6172">
        <w:rPr>
          <w:rFonts w:ascii="Times New Roman" w:hAnsi="Times New Roman"/>
        </w:rPr>
        <w:t>1994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</w:t>
      </w:r>
      <w:r w:rsidR="00BA3114">
        <w:rPr>
          <w:rFonts w:ascii="Times New Roman" w:hAnsi="Times New Roman"/>
        </w:rPr>
        <w:t xml:space="preserve"> ou mesmo pelos comprovantes de pagamento juntados aos autos pela empresa</w:t>
      </w:r>
      <w:r w:rsidR="000154E1">
        <w:rPr>
          <w:rFonts w:ascii="Times New Roman" w:hAnsi="Times New Roman"/>
        </w:rPr>
        <w:t>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</w:t>
      </w:r>
      <w:r w:rsidR="005C6172">
        <w:rPr>
          <w:rFonts w:ascii="Times New Roman" w:hAnsi="Times New Roman"/>
        </w:rPr>
        <w:t xml:space="preserve">s dados da consulta da empresa junto ao CREA/RS o objeto social consta, dentre outros, </w:t>
      </w:r>
      <w:r w:rsidR="005C6172" w:rsidRPr="005C6172">
        <w:rPr>
          <w:rFonts w:ascii="Times New Roman" w:hAnsi="Times New Roman"/>
          <w:i/>
        </w:rPr>
        <w:t>“a construção de casas, prédios ou edifícios de alvenaria ou madeira”</w:t>
      </w:r>
      <w:r w:rsidR="005C6172">
        <w:rPr>
          <w:rFonts w:ascii="Times New Roman" w:hAnsi="Times New Roman"/>
        </w:rPr>
        <w:t>. De mesma forma, no contrato social da empresa (fl. 20) consta como objeto social desta, dentre outros,</w:t>
      </w:r>
      <w:r w:rsidR="005C6172" w:rsidRPr="005C6172">
        <w:rPr>
          <w:rFonts w:ascii="Times New Roman" w:hAnsi="Times New Roman"/>
          <w:i/>
        </w:rPr>
        <w:t>“a incorporação e a construção de casas, prédios ou edifícios de alvenaria, de madeira ou outro material”</w:t>
      </w:r>
      <w:r w:rsidR="009169DB">
        <w:rPr>
          <w:rFonts w:ascii="Times New Roman" w:hAnsi="Times New Roman"/>
          <w:i/>
        </w:rPr>
        <w:t xml:space="preserve">, </w:t>
      </w:r>
      <w:r w:rsidR="005C6172" w:rsidRPr="005C6172">
        <w:rPr>
          <w:rFonts w:ascii="Times New Roman" w:hAnsi="Times New Roman"/>
        </w:rPr>
        <w:t>atividades que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9169DB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desde </w:t>
      </w:r>
      <w:r w:rsidR="00073E89">
        <w:rPr>
          <w:rFonts w:ascii="Times New Roman" w:hAnsi="Times New Roman"/>
        </w:rPr>
        <w:t>2</w:t>
      </w:r>
      <w:r w:rsidR="00B558FB">
        <w:rPr>
          <w:rFonts w:ascii="Times New Roman" w:hAnsi="Times New Roman"/>
        </w:rPr>
        <w:t>5</w:t>
      </w:r>
      <w:r w:rsidR="00073E89" w:rsidRPr="003241C2">
        <w:rPr>
          <w:rFonts w:ascii="Times New Roman" w:hAnsi="Times New Roman"/>
        </w:rPr>
        <w:t xml:space="preserve"> de </w:t>
      </w:r>
      <w:r w:rsidR="00B558FB">
        <w:rPr>
          <w:rFonts w:ascii="Times New Roman" w:hAnsi="Times New Roman"/>
        </w:rPr>
        <w:t>novembro</w:t>
      </w:r>
      <w:r w:rsidR="00073E89" w:rsidRPr="003241C2">
        <w:rPr>
          <w:rFonts w:ascii="Times New Roman" w:hAnsi="Times New Roman"/>
        </w:rPr>
        <w:t xml:space="preserve"> de </w:t>
      </w:r>
      <w:r w:rsidR="00B558FB">
        <w:rPr>
          <w:rFonts w:ascii="Times New Roman" w:hAnsi="Times New Roman"/>
        </w:rPr>
        <w:t>1994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DA1010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>empresa FORMA INCORPORAÇÕES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475C9B" w:rsidRPr="003241C2">
        <w:rPr>
          <w:rFonts w:ascii="Times New Roman" w:hAnsi="Times New Roman"/>
        </w:rPr>
        <w:t xml:space="preserve">desde </w:t>
      </w:r>
      <w:r w:rsidR="00BA3114">
        <w:rPr>
          <w:rFonts w:ascii="Times New Roman" w:hAnsi="Times New Roman"/>
        </w:rPr>
        <w:t>2</w:t>
      </w:r>
      <w:r w:rsidR="00B558FB">
        <w:rPr>
          <w:rFonts w:ascii="Times New Roman" w:hAnsi="Times New Roman"/>
        </w:rPr>
        <w:t>5</w:t>
      </w:r>
      <w:r w:rsidR="00BA3114" w:rsidRPr="003241C2">
        <w:rPr>
          <w:rFonts w:ascii="Times New Roman" w:hAnsi="Times New Roman"/>
        </w:rPr>
        <w:t xml:space="preserve"> de </w:t>
      </w:r>
      <w:r w:rsidR="00B558FB">
        <w:rPr>
          <w:rFonts w:ascii="Times New Roman" w:hAnsi="Times New Roman"/>
        </w:rPr>
        <w:t>novembro</w:t>
      </w:r>
      <w:r w:rsidR="00BA3114" w:rsidRPr="003241C2">
        <w:rPr>
          <w:rFonts w:ascii="Times New Roman" w:hAnsi="Times New Roman"/>
        </w:rPr>
        <w:t xml:space="preserve"> de </w:t>
      </w:r>
      <w:r w:rsidR="00B558FB">
        <w:rPr>
          <w:rFonts w:ascii="Times New Roman" w:hAnsi="Times New Roman"/>
        </w:rPr>
        <w:t>1994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C256ED">
        <w:rPr>
          <w:rFonts w:ascii="Times New Roman" w:eastAsia="Calibri" w:hAnsi="Times New Roman"/>
        </w:rPr>
        <w:t>06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C256ED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Pr="00EF3EC9" w:rsidRDefault="00CD3E14" w:rsidP="008334F3">
      <w:pPr>
        <w:spacing w:before="120" w:after="120"/>
        <w:jc w:val="center"/>
        <w:rPr>
          <w:rFonts w:ascii="Times New Roman" w:hAnsi="Times New Roman"/>
          <w:b/>
        </w:rPr>
      </w:pPr>
      <w:r w:rsidRPr="00EF3EC9">
        <w:rPr>
          <w:rFonts w:ascii="Times New Roman" w:hAnsi="Times New Roman"/>
          <w:b/>
        </w:rPr>
        <w:t>RÔMULO PLENTZ GIRALT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30BFB" w:rsidP="00C30B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30BFB" w:rsidP="00C30B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B558FB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INCORPORAÇÕES LTDA.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D3E1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Pr="00CD3E14">
              <w:rPr>
                <w:rFonts w:ascii="Times New Roman" w:hAnsi="Times New Roman"/>
              </w:rPr>
              <w:t>RÔMULO PLENTZ GIRALT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46489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64895">
              <w:rPr>
                <w:rFonts w:ascii="Times New Roman" w:hAnsi="Times New Roman"/>
                <w:b/>
                <w:sz w:val="22"/>
                <w:szCs w:val="22"/>
              </w:rPr>
              <w:t>018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64895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C256ED" w:rsidRDefault="00C256ED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C256ED" w:rsidRDefault="00C256ED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464895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464895">
        <w:rPr>
          <w:rFonts w:ascii="Times New Roman" w:hAnsi="Times New Roman"/>
        </w:rPr>
        <w:t>06 de março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das competências que lhe conferem os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C256ED" w:rsidRPr="003241C2" w:rsidRDefault="00C256ED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C256ED" w:rsidRPr="003241C2" w:rsidRDefault="00C256ED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EF3EC9">
        <w:rPr>
          <w:rFonts w:ascii="Times New Roman" w:hAnsi="Times New Roman"/>
        </w:rPr>
        <w:t>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>empresa FORMA INCORPORAÇÕES LTDA.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desde </w:t>
      </w:r>
      <w:r w:rsidR="00B558FB">
        <w:rPr>
          <w:rFonts w:ascii="Times New Roman" w:hAnsi="Times New Roman"/>
        </w:rPr>
        <w:t>25</w:t>
      </w:r>
      <w:r w:rsidR="00BA3114" w:rsidRPr="003241C2">
        <w:rPr>
          <w:rFonts w:ascii="Times New Roman" w:hAnsi="Times New Roman"/>
        </w:rPr>
        <w:t xml:space="preserve"> de </w:t>
      </w:r>
      <w:r w:rsidR="00B558FB">
        <w:rPr>
          <w:rFonts w:ascii="Times New Roman" w:hAnsi="Times New Roman"/>
        </w:rPr>
        <w:t>novembro</w:t>
      </w:r>
      <w:r w:rsidR="00BA3114" w:rsidRPr="003241C2">
        <w:rPr>
          <w:rFonts w:ascii="Times New Roman" w:hAnsi="Times New Roman"/>
        </w:rPr>
        <w:t xml:space="preserve"> de </w:t>
      </w:r>
      <w:r w:rsidR="00B558FB">
        <w:rPr>
          <w:rFonts w:ascii="Times New Roman" w:hAnsi="Times New Roman"/>
        </w:rPr>
        <w:t>1994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C256ED" w:rsidRDefault="00C256ED" w:rsidP="00C256ED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C256ED" w:rsidRDefault="00C256ED" w:rsidP="00C256ED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C256ED" w:rsidRPr="00C256ED" w:rsidRDefault="00C256ED" w:rsidP="00C256ED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lastRenderedPageBreak/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C256ED">
        <w:rPr>
          <w:rFonts w:ascii="Times New Roman" w:eastAsia="Calibri" w:hAnsi="Times New Roman"/>
        </w:rPr>
        <w:t>06</w:t>
      </w:r>
      <w:r w:rsidR="003241C2" w:rsidRPr="003241C2">
        <w:rPr>
          <w:rFonts w:ascii="Times New Roman" w:eastAsia="Calibri" w:hAnsi="Times New Roman"/>
        </w:rPr>
        <w:t xml:space="preserve"> de </w:t>
      </w:r>
      <w:r w:rsidR="00C256ED">
        <w:rPr>
          <w:rFonts w:ascii="Times New Roman" w:eastAsia="Calibri" w:hAnsi="Times New Roman"/>
        </w:rPr>
        <w:t>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1F" w:rsidRDefault="0009591F">
      <w:r>
        <w:separator/>
      </w:r>
    </w:p>
  </w:endnote>
  <w:endnote w:type="continuationSeparator" w:id="0">
    <w:p w:rsidR="0009591F" w:rsidRDefault="0009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1F" w:rsidRDefault="0009591F">
      <w:r>
        <w:separator/>
      </w:r>
    </w:p>
  </w:footnote>
  <w:footnote w:type="continuationSeparator" w:id="0">
    <w:p w:rsidR="0009591F" w:rsidRDefault="0009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48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56ED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E3DD381-F849-44B7-AB45-B052115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4AC9DC-C1AD-42DD-9268-981271DC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61</TotalTime>
  <Pages>6</Pages>
  <Words>2106</Words>
  <Characters>11378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2018-03-06T17:54:00Z</cp:lastPrinted>
  <dcterms:created xsi:type="dcterms:W3CDTF">2018-02-19T20:43:00Z</dcterms:created>
  <dcterms:modified xsi:type="dcterms:W3CDTF">2018-03-06T17:54:00Z</dcterms:modified>
  <cp:contentStatus>2012, 2013, 2014, 2015 e 2016</cp:contentStatus>
</cp:coreProperties>
</file>