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B302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302D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302DB" w:rsidRDefault="00B302D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710</w:t>
            </w:r>
            <w:r w:rsidR="00000ACA" w:rsidRPr="00B302DB">
              <w:rPr>
                <w:rFonts w:ascii="Times New Roman" w:hAnsi="Times New Roman"/>
              </w:rPr>
              <w:t>/2017.</w:t>
            </w:r>
          </w:p>
        </w:tc>
      </w:tr>
      <w:tr w:rsidR="00AE0258" w:rsidRPr="00B302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302D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302DB" w:rsidRDefault="00B302D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526</w:t>
            </w:r>
            <w:r w:rsidR="00000ACA" w:rsidRPr="00B302DB">
              <w:rPr>
                <w:rFonts w:ascii="Times New Roman" w:hAnsi="Times New Roman"/>
              </w:rPr>
              <w:t>/2017.</w:t>
            </w:r>
          </w:p>
        </w:tc>
      </w:tr>
      <w:tr w:rsidR="00F53E37" w:rsidRPr="00B302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302D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B302DB" w:rsidP="00DD3B90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302DB">
              <w:rPr>
                <w:rFonts w:ascii="Times New Roman" w:eastAsia="Calibri" w:hAnsi="Times New Roman"/>
              </w:rPr>
              <w:t>INCORPORADORA GHALIB LTDA.</w:t>
            </w:r>
          </w:p>
          <w:p w:rsidR="00776C8F" w:rsidRPr="00B302DB" w:rsidRDefault="00776C8F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CPNJ: </w:t>
            </w:r>
            <w:r w:rsidR="00F64941" w:rsidRPr="00F64941">
              <w:rPr>
                <w:rFonts w:ascii="Times New Roman" w:eastAsia="Calibri" w:hAnsi="Times New Roman"/>
              </w:rPr>
              <w:t>10.636.990/0001-02</w:t>
            </w:r>
            <w:r w:rsidR="00F64941" w:rsidRPr="00F64941">
              <w:rPr>
                <w:rFonts w:ascii="Times New Roman" w:eastAsia="Calibri" w:hAnsi="Times New Roman"/>
              </w:rPr>
              <w:tab/>
            </w:r>
          </w:p>
        </w:tc>
      </w:tr>
      <w:tr w:rsidR="00F53E37" w:rsidRPr="00B302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302D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302D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COBRANÇA DE ANUIDADE</w:t>
            </w:r>
            <w:r w:rsidR="00F96CA7" w:rsidRPr="00B302DB">
              <w:rPr>
                <w:rFonts w:ascii="Times New Roman" w:hAnsi="Times New Roman"/>
              </w:rPr>
              <w:t>.</w:t>
            </w:r>
          </w:p>
        </w:tc>
      </w:tr>
      <w:tr w:rsidR="00F53E37" w:rsidRPr="00B302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302D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RELATOR</w:t>
            </w:r>
            <w:r w:rsidR="00CD3E14" w:rsidRPr="00B302DB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302DB" w:rsidRDefault="00F8201B" w:rsidP="00B302D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CONSELHEIR</w:t>
            </w:r>
            <w:r w:rsidR="00CD3E14" w:rsidRPr="00B302DB">
              <w:rPr>
                <w:rFonts w:ascii="Times New Roman" w:hAnsi="Times New Roman"/>
              </w:rPr>
              <w:t>O(A)</w:t>
            </w:r>
            <w:r w:rsidR="00B302DB" w:rsidRPr="00B302DB">
              <w:rPr>
                <w:rFonts w:ascii="Times New Roman" w:hAnsi="Times New Roman"/>
              </w:rPr>
              <w:t xml:space="preserve"> RÔMULO PLENTZ GIRALT</w:t>
            </w:r>
            <w:r w:rsidR="00F53E37" w:rsidRPr="00B302DB">
              <w:rPr>
                <w:rFonts w:ascii="Times New Roman" w:hAnsi="Times New Roman"/>
              </w:rPr>
              <w:t>.</w:t>
            </w:r>
          </w:p>
        </w:tc>
      </w:tr>
      <w:tr w:rsidR="006B5082" w:rsidRPr="00B302D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B302D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RELATÓRIO</w:t>
            </w:r>
          </w:p>
          <w:p w:rsidR="004052D8" w:rsidRPr="00B302D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B302D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302DB">
        <w:rPr>
          <w:rFonts w:ascii="Times New Roman" w:eastAsia="Calibri" w:hAnsi="Times New Roman"/>
        </w:rPr>
        <w:t xml:space="preserve">Em </w:t>
      </w:r>
      <w:r w:rsidR="00DD3B90" w:rsidRPr="00B302DB">
        <w:rPr>
          <w:rFonts w:ascii="Times New Roman" w:eastAsia="Calibri" w:hAnsi="Times New Roman"/>
        </w:rPr>
        <w:t>11</w:t>
      </w:r>
      <w:r w:rsidR="00F8201B" w:rsidRPr="00B302DB">
        <w:rPr>
          <w:rFonts w:ascii="Times New Roman" w:eastAsia="Calibri" w:hAnsi="Times New Roman"/>
        </w:rPr>
        <w:t xml:space="preserve"> de </w:t>
      </w:r>
      <w:r w:rsidR="00FE567E" w:rsidRPr="00B302DB">
        <w:rPr>
          <w:rFonts w:ascii="Times New Roman" w:eastAsia="Calibri" w:hAnsi="Times New Roman"/>
        </w:rPr>
        <w:t>dezembro</w:t>
      </w:r>
      <w:r w:rsidRPr="00B302DB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B302DB" w:rsidRPr="00B302DB">
        <w:rPr>
          <w:rFonts w:ascii="Times New Roman" w:eastAsia="Calibri" w:hAnsi="Times New Roman"/>
        </w:rPr>
        <w:t>526</w:t>
      </w:r>
      <w:r w:rsidRPr="00B302DB">
        <w:rPr>
          <w:rFonts w:ascii="Times New Roman" w:eastAsia="Calibri" w:hAnsi="Times New Roman"/>
        </w:rPr>
        <w:t xml:space="preserve">/2017 à empresa </w:t>
      </w:r>
      <w:r w:rsidR="00B302DB" w:rsidRPr="00B302DB">
        <w:rPr>
          <w:rFonts w:ascii="Times New Roman" w:eastAsia="Calibri" w:hAnsi="Times New Roman"/>
        </w:rPr>
        <w:t xml:space="preserve">INCORPORADORA GHALIB LTDA., </w:t>
      </w:r>
      <w:r w:rsidRPr="00B302DB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B302DB">
        <w:rPr>
          <w:rFonts w:ascii="Times New Roman" w:eastAsia="Calibri" w:hAnsi="Times New Roman"/>
        </w:rPr>
        <w:t xml:space="preserve"> (fl. </w:t>
      </w:r>
      <w:r w:rsidR="00F52F29" w:rsidRPr="00B302DB">
        <w:rPr>
          <w:rFonts w:ascii="Times New Roman" w:eastAsia="Calibri" w:hAnsi="Times New Roman"/>
        </w:rPr>
        <w:t>13</w:t>
      </w:r>
      <w:r w:rsidR="00A813B8" w:rsidRPr="00B302DB">
        <w:rPr>
          <w:rFonts w:ascii="Times New Roman" w:eastAsia="Calibri" w:hAnsi="Times New Roman"/>
        </w:rPr>
        <w:t>)</w:t>
      </w:r>
      <w:r w:rsidRPr="00B302DB">
        <w:rPr>
          <w:rFonts w:ascii="Times New Roman" w:eastAsia="Calibri" w:hAnsi="Times New Roman"/>
        </w:rPr>
        <w:t>.</w:t>
      </w:r>
    </w:p>
    <w:p w:rsidR="00000ACA" w:rsidRPr="00B302DB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302DB">
        <w:rPr>
          <w:rFonts w:ascii="Times New Roman" w:eastAsia="Calibri" w:hAnsi="Times New Roman"/>
        </w:rPr>
        <w:t>Notificada</w:t>
      </w:r>
      <w:r w:rsidR="007F77A3" w:rsidRPr="00B302DB">
        <w:rPr>
          <w:rFonts w:ascii="Times New Roman" w:eastAsia="Calibri" w:hAnsi="Times New Roman"/>
        </w:rPr>
        <w:t xml:space="preserve"> </w:t>
      </w:r>
      <w:r w:rsidRPr="00B302DB">
        <w:rPr>
          <w:rFonts w:ascii="Times New Roman" w:eastAsia="Calibri" w:hAnsi="Times New Roman"/>
        </w:rPr>
        <w:t>(fl.1</w:t>
      </w:r>
      <w:r w:rsidR="007F77A3" w:rsidRPr="00B302DB">
        <w:rPr>
          <w:rFonts w:ascii="Times New Roman" w:eastAsia="Calibri" w:hAnsi="Times New Roman"/>
        </w:rPr>
        <w:t>4</w:t>
      </w:r>
      <w:r w:rsidRPr="00B302DB">
        <w:rPr>
          <w:rFonts w:ascii="Times New Roman" w:eastAsia="Calibri" w:hAnsi="Times New Roman"/>
        </w:rPr>
        <w:t>)</w:t>
      </w:r>
      <w:r w:rsidR="006B5082" w:rsidRPr="00B302DB">
        <w:rPr>
          <w:rFonts w:ascii="Times New Roman" w:eastAsia="Calibri" w:hAnsi="Times New Roman"/>
        </w:rPr>
        <w:t>, a</w:t>
      </w:r>
      <w:r w:rsidR="00000ACA" w:rsidRPr="00B302DB">
        <w:rPr>
          <w:rFonts w:ascii="Times New Roman" w:eastAsia="Calibri" w:hAnsi="Times New Roman"/>
        </w:rPr>
        <w:t xml:space="preserve"> </w:t>
      </w:r>
      <w:r w:rsidR="00CD3E14" w:rsidRPr="00B302DB">
        <w:rPr>
          <w:rFonts w:ascii="Times New Roman" w:eastAsia="Calibri" w:hAnsi="Times New Roman"/>
        </w:rPr>
        <w:t>empresa c</w:t>
      </w:r>
      <w:r w:rsidR="00000ACA" w:rsidRPr="00B302DB">
        <w:rPr>
          <w:rFonts w:ascii="Times New Roman" w:eastAsia="Calibri" w:hAnsi="Times New Roman"/>
        </w:rPr>
        <w:t>ontribuinte apresent</w:t>
      </w:r>
      <w:r w:rsidR="002970FC" w:rsidRPr="00B302DB">
        <w:rPr>
          <w:rFonts w:ascii="Times New Roman" w:eastAsia="Calibri" w:hAnsi="Times New Roman"/>
        </w:rPr>
        <w:t xml:space="preserve">ou </w:t>
      </w:r>
      <w:r w:rsidR="00025F8F" w:rsidRPr="00B302DB">
        <w:rPr>
          <w:rFonts w:ascii="Times New Roman" w:eastAsia="Calibri" w:hAnsi="Times New Roman"/>
        </w:rPr>
        <w:t xml:space="preserve">sucinta </w:t>
      </w:r>
      <w:r w:rsidR="002970FC" w:rsidRPr="00B302DB">
        <w:rPr>
          <w:rFonts w:ascii="Times New Roman" w:eastAsia="Calibri" w:hAnsi="Times New Roman"/>
        </w:rPr>
        <w:t xml:space="preserve">impugnação tempestiva (fl. </w:t>
      </w:r>
      <w:r w:rsidR="00A371C2" w:rsidRPr="00B302DB">
        <w:rPr>
          <w:rFonts w:ascii="Times New Roman" w:eastAsia="Calibri" w:hAnsi="Times New Roman"/>
        </w:rPr>
        <w:t>1</w:t>
      </w:r>
      <w:r w:rsidR="007F77A3" w:rsidRPr="00B302DB">
        <w:rPr>
          <w:rFonts w:ascii="Times New Roman" w:eastAsia="Calibri" w:hAnsi="Times New Roman"/>
        </w:rPr>
        <w:t>5</w:t>
      </w:r>
      <w:r w:rsidR="00000ACA" w:rsidRPr="00B302DB">
        <w:rPr>
          <w:rFonts w:ascii="Times New Roman" w:eastAsia="Calibri" w:hAnsi="Times New Roman"/>
        </w:rPr>
        <w:t>)</w:t>
      </w:r>
      <w:r w:rsidR="006C324F" w:rsidRPr="00B302DB">
        <w:rPr>
          <w:rFonts w:ascii="Times New Roman" w:eastAsia="Calibri" w:hAnsi="Times New Roman"/>
        </w:rPr>
        <w:t xml:space="preserve">, bem como </w:t>
      </w:r>
      <w:r w:rsidR="004319B2" w:rsidRPr="00B302DB">
        <w:rPr>
          <w:rFonts w:ascii="Times New Roman" w:eastAsia="Calibri" w:hAnsi="Times New Roman"/>
        </w:rPr>
        <w:t>juntou documentos (fls. 1</w:t>
      </w:r>
      <w:r w:rsidR="007F77A3" w:rsidRPr="00B302DB">
        <w:rPr>
          <w:rFonts w:ascii="Times New Roman" w:eastAsia="Calibri" w:hAnsi="Times New Roman"/>
        </w:rPr>
        <w:t>6</w:t>
      </w:r>
      <w:r w:rsidR="004319B2" w:rsidRPr="00B302DB">
        <w:rPr>
          <w:rFonts w:ascii="Times New Roman" w:eastAsia="Calibri" w:hAnsi="Times New Roman"/>
        </w:rPr>
        <w:t>-</w:t>
      </w:r>
      <w:r w:rsidR="00B302DB" w:rsidRPr="00B302DB">
        <w:rPr>
          <w:rFonts w:ascii="Times New Roman" w:eastAsia="Calibri" w:hAnsi="Times New Roman"/>
        </w:rPr>
        <w:t>19</w:t>
      </w:r>
      <w:r w:rsidR="00F52F29" w:rsidRPr="00B302DB">
        <w:rPr>
          <w:rFonts w:ascii="Times New Roman" w:eastAsia="Calibri" w:hAnsi="Times New Roman"/>
        </w:rPr>
        <w:t>)</w:t>
      </w:r>
      <w:r w:rsidR="00000ACA" w:rsidRPr="00B302DB">
        <w:rPr>
          <w:rFonts w:ascii="Times New Roman" w:eastAsia="Calibri" w:hAnsi="Times New Roman"/>
        </w:rPr>
        <w:t xml:space="preserve">. </w:t>
      </w:r>
      <w:r w:rsidR="00B302DB" w:rsidRPr="00B302DB">
        <w:rPr>
          <w:rFonts w:ascii="Times New Roman" w:eastAsia="Calibri" w:hAnsi="Times New Roman"/>
        </w:rPr>
        <w:t>Express</w:t>
      </w:r>
      <w:r w:rsidR="00F726AC">
        <w:rPr>
          <w:rFonts w:ascii="Times New Roman" w:eastAsia="Calibri" w:hAnsi="Times New Roman"/>
        </w:rPr>
        <w:t>ou</w:t>
      </w:r>
      <w:r w:rsidR="00000ACA" w:rsidRPr="00B302DB">
        <w:rPr>
          <w:rFonts w:ascii="Times New Roman" w:eastAsia="Calibri" w:hAnsi="Times New Roman"/>
        </w:rPr>
        <w:t xml:space="preserve">, em suma, </w:t>
      </w:r>
      <w:r w:rsidR="00FE567E" w:rsidRPr="00B302DB">
        <w:rPr>
          <w:rFonts w:ascii="Times New Roman" w:eastAsia="Calibri" w:hAnsi="Times New Roman"/>
        </w:rPr>
        <w:t xml:space="preserve">que </w:t>
      </w:r>
      <w:r w:rsidR="00B302DB" w:rsidRPr="00B302DB">
        <w:rPr>
          <w:rFonts w:ascii="Times New Roman" w:eastAsia="Calibri" w:hAnsi="Times New Roman"/>
        </w:rPr>
        <w:t>a empresa não exerce atividade de responsabilidade técnica de obras e que desconhece a inscrição da companhia junto ao CAU/RS.</w:t>
      </w:r>
      <w:r w:rsidR="00F726AC">
        <w:rPr>
          <w:rFonts w:ascii="Times New Roman" w:eastAsia="Calibri" w:hAnsi="Times New Roman"/>
        </w:rPr>
        <w:t xml:space="preserve"> Relatou, ainda, que </w:t>
      </w:r>
      <w:r w:rsidR="00BB659D">
        <w:rPr>
          <w:rFonts w:ascii="Times New Roman" w:eastAsia="Calibri" w:hAnsi="Times New Roman"/>
        </w:rPr>
        <w:t xml:space="preserve">realizou duas obras que não concluiu, mas que teria o responsável técnico devidamente cadastrado. </w:t>
      </w:r>
      <w:r w:rsidR="00DD6699">
        <w:rPr>
          <w:rFonts w:ascii="Times New Roman" w:eastAsia="Calibri" w:hAnsi="Times New Roman"/>
        </w:rPr>
        <w:t>Requereu, assim, o cancelamento da cobrança.</w:t>
      </w:r>
    </w:p>
    <w:p w:rsidR="00000ACA" w:rsidRPr="00B302D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302DB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B302D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B302D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  <w:b/>
              </w:rPr>
              <w:t>VOTO D</w:t>
            </w:r>
            <w:r w:rsidR="00CD3E14" w:rsidRPr="00B302DB">
              <w:rPr>
                <w:rFonts w:ascii="Times New Roman" w:hAnsi="Times New Roman"/>
                <w:b/>
              </w:rPr>
              <w:t>O</w:t>
            </w:r>
            <w:r w:rsidR="00EF3EC9" w:rsidRPr="00B302DB">
              <w:rPr>
                <w:rFonts w:ascii="Times New Roman" w:hAnsi="Times New Roman"/>
                <w:b/>
              </w:rPr>
              <w:t>(A)</w:t>
            </w:r>
            <w:r w:rsidRPr="00B302DB">
              <w:rPr>
                <w:rFonts w:ascii="Times New Roman" w:hAnsi="Times New Roman"/>
                <w:b/>
              </w:rPr>
              <w:t xml:space="preserve"> RELATOR</w:t>
            </w:r>
            <w:r w:rsidR="00CD3E14" w:rsidRPr="00B302DB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B302D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302DB">
        <w:rPr>
          <w:rFonts w:ascii="Times New Roman" w:eastAsia="Calibri" w:hAnsi="Times New Roman"/>
        </w:rPr>
        <w:t>Salienta</w:t>
      </w:r>
      <w:r w:rsidRPr="00B302DB">
        <w:rPr>
          <w:rFonts w:ascii="Times New Roman" w:hAnsi="Times New Roman"/>
        </w:rPr>
        <w:t>-se, inicialmente, que “</w:t>
      </w:r>
      <w:r w:rsidRPr="00B302DB">
        <w:rPr>
          <w:rFonts w:ascii="Times New Roman" w:hAnsi="Times New Roman"/>
          <w:i/>
        </w:rPr>
        <w:t xml:space="preserve">o CAU/BR e os </w:t>
      </w:r>
      <w:proofErr w:type="spellStart"/>
      <w:r w:rsidRPr="00B302DB">
        <w:rPr>
          <w:rFonts w:ascii="Times New Roman" w:hAnsi="Times New Roman"/>
          <w:i/>
        </w:rPr>
        <w:t>CAUs</w:t>
      </w:r>
      <w:proofErr w:type="spellEnd"/>
      <w:r w:rsidRPr="00B302DB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B302DB">
        <w:rPr>
          <w:rFonts w:ascii="Times New Roman" w:hAnsi="Times New Roman"/>
        </w:rPr>
        <w:t>”, conforme dispõe o art. 24, § 1º, da Lei nº 12.378/2010.</w:t>
      </w:r>
    </w:p>
    <w:p w:rsidR="001D1939" w:rsidRPr="00B302D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302DB">
        <w:rPr>
          <w:rFonts w:ascii="Times New Roman" w:hAnsi="Times New Roman"/>
        </w:rPr>
        <w:t>Ressalta-se, ainda, que a atividade fiscalizatória tem por objeto “</w:t>
      </w:r>
      <w:r w:rsidRPr="00B302DB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B302DB">
        <w:rPr>
          <w:rFonts w:ascii="Times New Roman" w:hAnsi="Times New Roman"/>
        </w:rPr>
        <w:t>” e por objetivo “</w:t>
      </w:r>
      <w:r w:rsidRPr="00B302DB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B302DB">
        <w:rPr>
          <w:rFonts w:ascii="Times New Roman" w:hAnsi="Times New Roman"/>
        </w:rPr>
        <w:t>”, competindo-lhe “</w:t>
      </w:r>
      <w:r w:rsidRPr="00B302DB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B302DB">
        <w:rPr>
          <w:rFonts w:ascii="Times New Roman" w:hAnsi="Times New Roman"/>
        </w:rPr>
        <w:t xml:space="preserve">”, </w:t>
      </w:r>
      <w:r w:rsidRPr="00B302DB">
        <w:rPr>
          <w:rFonts w:ascii="Times New Roman" w:eastAsia="Calibri" w:hAnsi="Times New Roman"/>
        </w:rPr>
        <w:t>conforme</w:t>
      </w:r>
      <w:r w:rsidRPr="00B302DB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B302D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302DB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B302DB">
        <w:rPr>
          <w:rFonts w:ascii="Times New Roman" w:hAnsi="Times New Roman"/>
        </w:rPr>
        <w:t xml:space="preserve"> </w:t>
      </w:r>
      <w:r w:rsidR="00102810" w:rsidRPr="00B302DB">
        <w:rPr>
          <w:rFonts w:ascii="Times New Roman" w:hAnsi="Times New Roman"/>
        </w:rPr>
        <w:t xml:space="preserve">dos </w:t>
      </w:r>
      <w:r w:rsidRPr="00B302DB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B302DB">
        <w:rPr>
          <w:rFonts w:ascii="Times New Roman" w:hAnsi="Times New Roman"/>
        </w:rPr>
        <w:t>CAUs</w:t>
      </w:r>
      <w:proofErr w:type="spellEnd"/>
      <w:r w:rsidRPr="00B302DB">
        <w:rPr>
          <w:rFonts w:ascii="Times New Roman" w:hAnsi="Times New Roman"/>
        </w:rPr>
        <w:t>, conforme o disposto no art. 37</w:t>
      </w:r>
      <w:r w:rsidR="00000ACA" w:rsidRPr="00B302DB">
        <w:rPr>
          <w:rFonts w:ascii="Times New Roman" w:hAnsi="Times New Roman"/>
        </w:rPr>
        <w:t>,</w:t>
      </w:r>
      <w:r w:rsidRPr="00B302DB">
        <w:rPr>
          <w:rFonts w:ascii="Times New Roman" w:hAnsi="Times New Roman"/>
        </w:rPr>
        <w:t xml:space="preserve"> da Lei nº 12.378/2010.</w:t>
      </w:r>
    </w:p>
    <w:p w:rsidR="004D351A" w:rsidRPr="00B302DB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302DB">
        <w:rPr>
          <w:rFonts w:ascii="Times New Roman" w:hAnsi="Times New Roman"/>
        </w:rPr>
        <w:lastRenderedPageBreak/>
        <w:t>Nes</w:t>
      </w:r>
      <w:r w:rsidR="00AB7DC0">
        <w:rPr>
          <w:rFonts w:ascii="Times New Roman" w:hAnsi="Times New Roman"/>
        </w:rPr>
        <w:t>se</w:t>
      </w:r>
      <w:r w:rsidRPr="00B302DB">
        <w:rPr>
          <w:rFonts w:ascii="Times New Roman" w:hAnsi="Times New Roman"/>
        </w:rPr>
        <w:t xml:space="preserve"> momento, faz-se importante mencionar que a Lei nº 12.378/10, que criou os Conselhos de Arquitetura e Urbanismo no Brasil, determinou em seu art. 55 que “</w:t>
      </w:r>
      <w:r w:rsidRPr="00B302DB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B302DB">
        <w:rPr>
          <w:rFonts w:ascii="Times New Roman" w:hAnsi="Times New Roman"/>
          <w:i/>
        </w:rPr>
        <w:t>CREAs</w:t>
      </w:r>
      <w:proofErr w:type="spellEnd"/>
      <w:r w:rsidRPr="00B302DB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B302DB">
        <w:rPr>
          <w:rFonts w:ascii="Times New Roman" w:hAnsi="Times New Roman"/>
          <w:i/>
        </w:rPr>
        <w:t>CAUs</w:t>
      </w:r>
      <w:proofErr w:type="spellEnd"/>
      <w:r w:rsidRPr="00B302DB">
        <w:rPr>
          <w:rFonts w:ascii="Times New Roman" w:hAnsi="Times New Roman"/>
          <w:i/>
        </w:rPr>
        <w:t xml:space="preserve"> com o título único de arquiteto e urbanista</w:t>
      </w:r>
      <w:r w:rsidRPr="00B302DB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B302DB">
        <w:rPr>
          <w:rFonts w:ascii="Times New Roman" w:hAnsi="Times New Roman"/>
          <w:i/>
        </w:rPr>
        <w:t>ninguém se escusa de cumprir a lei, alegando que não a conhece</w:t>
      </w:r>
      <w:r w:rsidRPr="00B302DB">
        <w:rPr>
          <w:rFonts w:ascii="Times New Roman" w:hAnsi="Times New Roman"/>
        </w:rPr>
        <w:t>”.</w:t>
      </w:r>
    </w:p>
    <w:p w:rsidR="008D1A04" w:rsidRPr="00B302DB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302DB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B302D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302DB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B302D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302DB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B302DB">
        <w:rPr>
          <w:rFonts w:ascii="Times New Roman" w:eastAsia="Calibri" w:hAnsi="Times New Roman"/>
          <w:sz w:val="22"/>
          <w:szCs w:val="22"/>
        </w:rPr>
        <w:t>.</w:t>
      </w:r>
    </w:p>
    <w:p w:rsidR="00000ACA" w:rsidRPr="00B302D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302DB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B302DB">
        <w:rPr>
          <w:rFonts w:ascii="Times New Roman" w:eastAsia="Calibri" w:hAnsi="Times New Roman"/>
          <w:sz w:val="22"/>
          <w:szCs w:val="22"/>
        </w:rPr>
        <w:t>.</w:t>
      </w:r>
    </w:p>
    <w:p w:rsidR="00DB4510" w:rsidRPr="00B302DB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302DB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B302DB">
        <w:rPr>
          <w:rFonts w:ascii="Times New Roman" w:hAnsi="Times New Roman"/>
        </w:rPr>
        <w:t>ação de que, na realidade, não</w:t>
      </w:r>
      <w:r w:rsidRPr="00B302DB">
        <w:rPr>
          <w:rFonts w:ascii="Times New Roman" w:hAnsi="Times New Roman"/>
        </w:rPr>
        <w:t xml:space="preserve"> fora. Ademais, documentos da Receita Federal e/ou Estadual podem ser hábeis para demonstrar que a </w:t>
      </w:r>
      <w:r w:rsidRPr="00B302DB">
        <w:rPr>
          <w:rFonts w:ascii="Times New Roman" w:hAnsi="Times New Roman"/>
        </w:rPr>
        <w:lastRenderedPageBreak/>
        <w:t>empresa se encontra em atividade, cabendo ao Conselho de Fiscalização Profissional exigir o registro, caso demo</w:t>
      </w:r>
      <w:r w:rsidR="00DB4510" w:rsidRPr="00B302DB">
        <w:rPr>
          <w:rFonts w:ascii="Times New Roman" w:hAnsi="Times New Roman"/>
        </w:rPr>
        <w:t>nstrada a atividade da empresa.</w:t>
      </w:r>
    </w:p>
    <w:p w:rsidR="005B31AF" w:rsidRPr="001169BA" w:rsidRDefault="005B31AF" w:rsidP="001169B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1169BA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1169BA">
        <w:rPr>
          <w:rFonts w:ascii="Times New Roman" w:hAnsi="Times New Roman"/>
        </w:rPr>
        <w:t xml:space="preserve">a partir </w:t>
      </w:r>
      <w:r w:rsidR="00BA3114" w:rsidRPr="001169BA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1169BA">
        <w:rPr>
          <w:rFonts w:ascii="Times New Roman" w:hAnsi="Times New Roman"/>
        </w:rPr>
        <w:t xml:space="preserve">das diligências realizadas pela assessoria jurídica do CAU/RS, </w:t>
      </w:r>
      <w:r w:rsidRPr="001169BA">
        <w:rPr>
          <w:rFonts w:ascii="Times New Roman" w:hAnsi="Times New Roman"/>
        </w:rPr>
        <w:t>verifica-se que a empresa possu</w:t>
      </w:r>
      <w:r w:rsidR="00741504" w:rsidRPr="001169BA">
        <w:rPr>
          <w:rFonts w:ascii="Times New Roman" w:hAnsi="Times New Roman"/>
        </w:rPr>
        <w:t>i</w:t>
      </w:r>
      <w:r w:rsidR="00E3614A" w:rsidRPr="001169BA">
        <w:rPr>
          <w:rFonts w:ascii="Times New Roman" w:hAnsi="Times New Roman"/>
        </w:rPr>
        <w:t>u</w:t>
      </w:r>
      <w:r w:rsidRPr="001169BA">
        <w:rPr>
          <w:rFonts w:ascii="Times New Roman" w:hAnsi="Times New Roman"/>
        </w:rPr>
        <w:t xml:space="preserve"> registro </w:t>
      </w:r>
      <w:r w:rsidR="00BA3114" w:rsidRPr="001169BA">
        <w:rPr>
          <w:rFonts w:ascii="Times New Roman" w:hAnsi="Times New Roman"/>
        </w:rPr>
        <w:t>no CREA/RS</w:t>
      </w:r>
      <w:r w:rsidRPr="001169BA">
        <w:rPr>
          <w:rFonts w:ascii="Times New Roman" w:hAnsi="Times New Roman"/>
        </w:rPr>
        <w:t xml:space="preserve">, sob o nº </w:t>
      </w:r>
      <w:r w:rsidR="001169BA" w:rsidRPr="001169BA">
        <w:rPr>
          <w:rFonts w:ascii="Times New Roman" w:hAnsi="Times New Roman"/>
        </w:rPr>
        <w:t>166.107</w:t>
      </w:r>
      <w:r w:rsidRPr="001169BA">
        <w:rPr>
          <w:rFonts w:ascii="Times New Roman" w:hAnsi="Times New Roman"/>
        </w:rPr>
        <w:t xml:space="preserve">, desde </w:t>
      </w:r>
      <w:r w:rsidR="001169BA" w:rsidRPr="001169BA">
        <w:rPr>
          <w:rFonts w:ascii="Times New Roman" w:hAnsi="Times New Roman"/>
        </w:rPr>
        <w:t>20 de novembro de 2009</w:t>
      </w:r>
      <w:r w:rsidRPr="001169BA">
        <w:rPr>
          <w:rFonts w:ascii="Times New Roman" w:hAnsi="Times New Roman"/>
        </w:rPr>
        <w:t xml:space="preserve">, </w:t>
      </w:r>
      <w:r w:rsidR="001169BA" w:rsidRPr="001169BA">
        <w:rPr>
          <w:rFonts w:ascii="Times New Roman" w:hAnsi="Times New Roman"/>
        </w:rPr>
        <w:t>qual foi baixado em 1º de janeiro de 2014 (fl. 22 dos autos)</w:t>
      </w:r>
      <w:r w:rsidRPr="001169BA">
        <w:rPr>
          <w:rFonts w:ascii="Times New Roman" w:hAnsi="Times New Roman"/>
        </w:rPr>
        <w:t xml:space="preserve">. </w:t>
      </w:r>
      <w:r w:rsidR="003962EC" w:rsidRPr="001169BA">
        <w:rPr>
          <w:rFonts w:ascii="Times New Roman" w:hAnsi="Times New Roman"/>
        </w:rPr>
        <w:t xml:space="preserve">Ainda, </w:t>
      </w:r>
      <w:r w:rsidR="005C6172" w:rsidRPr="001169BA">
        <w:rPr>
          <w:rFonts w:ascii="Times New Roman" w:hAnsi="Times New Roman"/>
        </w:rPr>
        <w:t>no contrato social da empresa</w:t>
      </w:r>
      <w:r w:rsidR="00E24758" w:rsidRPr="001169BA">
        <w:rPr>
          <w:rFonts w:ascii="Times New Roman" w:hAnsi="Times New Roman"/>
        </w:rPr>
        <w:t xml:space="preserve">, </w:t>
      </w:r>
      <w:r w:rsidR="004336AD" w:rsidRPr="001169BA">
        <w:rPr>
          <w:rFonts w:ascii="Times New Roman" w:hAnsi="Times New Roman"/>
        </w:rPr>
        <w:t xml:space="preserve">depositado na Junta Comercial do Rio Grande do Sul, </w:t>
      </w:r>
      <w:r w:rsidR="005C6172" w:rsidRPr="001169BA">
        <w:rPr>
          <w:rFonts w:ascii="Times New Roman" w:hAnsi="Times New Roman"/>
        </w:rPr>
        <w:t>consta como objet</w:t>
      </w:r>
      <w:r w:rsidR="00BA5A0B" w:rsidRPr="001169BA">
        <w:rPr>
          <w:rFonts w:ascii="Times New Roman" w:hAnsi="Times New Roman"/>
        </w:rPr>
        <w:t>o</w:t>
      </w:r>
      <w:r w:rsidR="005C6172" w:rsidRPr="001169BA">
        <w:rPr>
          <w:rFonts w:ascii="Times New Roman" w:hAnsi="Times New Roman"/>
        </w:rPr>
        <w:t xml:space="preserve"> social </w:t>
      </w:r>
      <w:r w:rsidR="00551B24" w:rsidRPr="001169BA">
        <w:rPr>
          <w:rFonts w:ascii="Times New Roman" w:hAnsi="Times New Roman"/>
        </w:rPr>
        <w:t>da pessoa jurídica</w:t>
      </w:r>
      <w:r w:rsidR="005C6172" w:rsidRPr="001169BA">
        <w:rPr>
          <w:rFonts w:ascii="Times New Roman" w:hAnsi="Times New Roman"/>
        </w:rPr>
        <w:t>, dentre outros,</w:t>
      </w:r>
      <w:r w:rsidR="00E510C0" w:rsidRPr="001169BA">
        <w:rPr>
          <w:rFonts w:ascii="Times New Roman" w:hAnsi="Times New Roman"/>
        </w:rPr>
        <w:t xml:space="preserve"> </w:t>
      </w:r>
      <w:r w:rsidR="005C6172" w:rsidRPr="001169BA">
        <w:rPr>
          <w:rFonts w:ascii="Times New Roman" w:hAnsi="Times New Roman"/>
          <w:i/>
        </w:rPr>
        <w:t>“</w:t>
      </w:r>
      <w:r w:rsidR="001169BA">
        <w:rPr>
          <w:rFonts w:ascii="Times New Roman" w:hAnsi="Times New Roman"/>
          <w:i/>
        </w:rPr>
        <w:t>incorporação de empreendimentos imobiliá</w:t>
      </w:r>
      <w:r w:rsidR="001169BA" w:rsidRPr="001169BA">
        <w:rPr>
          <w:rFonts w:ascii="Times New Roman" w:hAnsi="Times New Roman"/>
          <w:i/>
        </w:rPr>
        <w:t>rios residenciais ou n</w:t>
      </w:r>
      <w:r w:rsidR="001169BA">
        <w:rPr>
          <w:rFonts w:ascii="Times New Roman" w:hAnsi="Times New Roman"/>
          <w:i/>
        </w:rPr>
        <w:t>ã</w:t>
      </w:r>
      <w:r w:rsidR="001169BA" w:rsidRPr="001169BA">
        <w:rPr>
          <w:rFonts w:ascii="Times New Roman" w:hAnsi="Times New Roman"/>
          <w:i/>
        </w:rPr>
        <w:t>o e a constru</w:t>
      </w:r>
      <w:r w:rsidR="001169BA">
        <w:rPr>
          <w:rFonts w:ascii="Times New Roman" w:hAnsi="Times New Roman"/>
          <w:i/>
        </w:rPr>
        <w:t>çã</w:t>
      </w:r>
      <w:r w:rsidR="001169BA" w:rsidRPr="001169BA">
        <w:rPr>
          <w:rFonts w:ascii="Times New Roman" w:hAnsi="Times New Roman"/>
          <w:i/>
        </w:rPr>
        <w:t>o de edifica</w:t>
      </w:r>
      <w:r w:rsidR="001169BA">
        <w:rPr>
          <w:rFonts w:ascii="Times New Roman" w:hAnsi="Times New Roman"/>
          <w:i/>
        </w:rPr>
        <w:t>ções de qualquer tipo em imóveis pró</w:t>
      </w:r>
      <w:r w:rsidR="001169BA" w:rsidRPr="001169BA">
        <w:rPr>
          <w:rFonts w:ascii="Times New Roman" w:hAnsi="Times New Roman"/>
          <w:i/>
        </w:rPr>
        <w:t>prios ou de terceiros"</w:t>
      </w:r>
      <w:r w:rsidR="00E24758" w:rsidRPr="001169BA">
        <w:rPr>
          <w:rFonts w:ascii="Times New Roman" w:hAnsi="Times New Roman"/>
          <w:i/>
        </w:rPr>
        <w:t>”</w:t>
      </w:r>
      <w:r w:rsidR="003962EC" w:rsidRPr="001169BA">
        <w:rPr>
          <w:rFonts w:ascii="Times New Roman" w:hAnsi="Times New Roman"/>
        </w:rPr>
        <w:t xml:space="preserve"> e, n</w:t>
      </w:r>
      <w:r w:rsidR="00BA5A0B" w:rsidRPr="001169BA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1169BA">
        <w:rPr>
          <w:rFonts w:ascii="Times New Roman" w:hAnsi="Times New Roman"/>
          <w:i/>
        </w:rPr>
        <w:t>“41.</w:t>
      </w:r>
      <w:r w:rsidR="004336AD" w:rsidRPr="001169BA">
        <w:rPr>
          <w:rFonts w:ascii="Times New Roman" w:hAnsi="Times New Roman"/>
          <w:i/>
        </w:rPr>
        <w:t>2</w:t>
      </w:r>
      <w:r w:rsidR="004D351A" w:rsidRPr="001169BA">
        <w:rPr>
          <w:rFonts w:ascii="Times New Roman" w:hAnsi="Times New Roman"/>
          <w:i/>
        </w:rPr>
        <w:t>0</w:t>
      </w:r>
      <w:r w:rsidR="00BA5A0B" w:rsidRPr="001169BA">
        <w:rPr>
          <w:rFonts w:ascii="Times New Roman" w:hAnsi="Times New Roman"/>
          <w:i/>
        </w:rPr>
        <w:t>-</w:t>
      </w:r>
      <w:r w:rsidR="004336AD" w:rsidRPr="001169BA">
        <w:rPr>
          <w:rFonts w:ascii="Times New Roman" w:hAnsi="Times New Roman"/>
          <w:i/>
        </w:rPr>
        <w:t>4</w:t>
      </w:r>
      <w:r w:rsidR="00BA5A0B" w:rsidRPr="001169BA">
        <w:rPr>
          <w:rFonts w:ascii="Times New Roman" w:hAnsi="Times New Roman"/>
          <w:i/>
        </w:rPr>
        <w:t>-</w:t>
      </w:r>
      <w:r w:rsidR="004D351A" w:rsidRPr="001169BA">
        <w:rPr>
          <w:rFonts w:ascii="Times New Roman" w:hAnsi="Times New Roman"/>
          <w:i/>
        </w:rPr>
        <w:t>0</w:t>
      </w:r>
      <w:r w:rsidR="00BA5A0B" w:rsidRPr="001169BA">
        <w:rPr>
          <w:rFonts w:ascii="Times New Roman" w:hAnsi="Times New Roman"/>
          <w:i/>
        </w:rPr>
        <w:t xml:space="preserve">0 – </w:t>
      </w:r>
      <w:r w:rsidR="004336AD" w:rsidRPr="001169BA">
        <w:rPr>
          <w:rFonts w:ascii="Times New Roman" w:hAnsi="Times New Roman"/>
          <w:i/>
        </w:rPr>
        <w:t>Construção de edifícios</w:t>
      </w:r>
      <w:r w:rsidR="00BA5A0B" w:rsidRPr="001169BA">
        <w:rPr>
          <w:rFonts w:ascii="Times New Roman" w:hAnsi="Times New Roman"/>
          <w:i/>
        </w:rPr>
        <w:t>”</w:t>
      </w:r>
      <w:r w:rsidR="00BA5A0B" w:rsidRPr="001169BA">
        <w:rPr>
          <w:rFonts w:ascii="Times New Roman" w:hAnsi="Times New Roman"/>
        </w:rPr>
        <w:t>,</w:t>
      </w:r>
      <w:r w:rsidR="003962EC" w:rsidRPr="001169BA">
        <w:rPr>
          <w:rFonts w:ascii="Times New Roman" w:hAnsi="Times New Roman"/>
        </w:rPr>
        <w:t xml:space="preserve"> </w:t>
      </w:r>
      <w:r w:rsidR="005C6172" w:rsidRPr="001169BA">
        <w:rPr>
          <w:rFonts w:ascii="Times New Roman" w:hAnsi="Times New Roman"/>
        </w:rPr>
        <w:t>atividades</w:t>
      </w:r>
      <w:r w:rsidR="00E510C0" w:rsidRPr="001169BA">
        <w:rPr>
          <w:rFonts w:ascii="Times New Roman" w:hAnsi="Times New Roman"/>
        </w:rPr>
        <w:t xml:space="preserve"> </w:t>
      </w:r>
      <w:r w:rsidRPr="001169BA">
        <w:rPr>
          <w:rFonts w:ascii="Times New Roman" w:hAnsi="Times New Roman"/>
        </w:rPr>
        <w:t>sujeita</w:t>
      </w:r>
      <w:r w:rsidR="003962EC" w:rsidRPr="001169BA">
        <w:rPr>
          <w:rFonts w:ascii="Times New Roman" w:hAnsi="Times New Roman"/>
        </w:rPr>
        <w:t>s</w:t>
      </w:r>
      <w:r w:rsidRPr="001169BA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1169BA">
        <w:rPr>
          <w:rFonts w:ascii="Times New Roman" w:hAnsi="Times New Roman"/>
        </w:rPr>
        <w:t xml:space="preserve"> </w:t>
      </w:r>
    </w:p>
    <w:p w:rsidR="00010854" w:rsidRPr="00132A94" w:rsidRDefault="00010854" w:rsidP="0001085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32A94">
        <w:rPr>
          <w:rFonts w:ascii="Times New Roman" w:hAnsi="Times New Roman"/>
        </w:rPr>
        <w:t xml:space="preserve">Todavia, tendo em vista que a empresa teve o registro ativo perante o CREA/RS até </w:t>
      </w:r>
      <w:r>
        <w:rPr>
          <w:rFonts w:ascii="Times New Roman" w:hAnsi="Times New Roman"/>
        </w:rPr>
        <w:t>1º de janeiro de 2014</w:t>
      </w:r>
      <w:r w:rsidRPr="00132A94">
        <w:rPr>
          <w:rFonts w:ascii="Times New Roman" w:hAnsi="Times New Roman"/>
        </w:rPr>
        <w:t xml:space="preserve"> e, conforme posicionamento firme dos Tribunais Regionais Federais, não seria possível exigir o duplo registro, observem:</w:t>
      </w:r>
    </w:p>
    <w:p w:rsidR="00010854" w:rsidRPr="00132A94" w:rsidRDefault="00010854" w:rsidP="00010854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32A94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302DB" w:rsidRDefault="00010854" w:rsidP="00010854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32A94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</w:t>
      </w:r>
      <w:r w:rsidRPr="00132A94">
        <w:rPr>
          <w:rFonts w:ascii="Times New Roman" w:eastAsia="Calibri" w:hAnsi="Times New Roman"/>
          <w:sz w:val="22"/>
          <w:szCs w:val="22"/>
        </w:rPr>
        <w:lastRenderedPageBreak/>
        <w:t>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</w:t>
      </w:r>
    </w:p>
    <w:p w:rsidR="00B75C0E" w:rsidRPr="00B302DB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010854" w:rsidRDefault="00010854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entanto, a empresa Contribuinte estava em </w:t>
      </w:r>
      <w:r w:rsidR="007D50C5">
        <w:rPr>
          <w:rFonts w:ascii="Times New Roman" w:hAnsi="Times New Roman"/>
        </w:rPr>
        <w:t>débito com o CREA/RS desde o ano de 2012, ocasião, inclusive, em que passou a dever para o CAU/RS, na medida em que houve a migração de seu registro para o presente Conselho</w:t>
      </w:r>
      <w:r w:rsidR="00610313">
        <w:rPr>
          <w:rFonts w:ascii="Times New Roman" w:hAnsi="Times New Roman"/>
        </w:rPr>
        <w:t xml:space="preserve"> (21 de novembro de 2012)</w:t>
      </w:r>
      <w:r w:rsidR="007D50C5">
        <w:rPr>
          <w:rFonts w:ascii="Times New Roman" w:hAnsi="Times New Roman"/>
        </w:rPr>
        <w:t xml:space="preserve">. Dessa sorte, são devidas as anuidades cobradas no processo ora analisado. </w:t>
      </w:r>
    </w:p>
    <w:p w:rsidR="00610313" w:rsidRPr="001121BF" w:rsidRDefault="007D50C5" w:rsidP="0061031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Mais do que isso, descabe falar em ausência de responsabilidade ante o suposto desconhecimento </w:t>
      </w:r>
      <w:r w:rsidR="00610313">
        <w:rPr>
          <w:rFonts w:ascii="Times New Roman" w:hAnsi="Times New Roman"/>
        </w:rPr>
        <w:t>da lei. É</w:t>
      </w:r>
      <w:r w:rsidR="00610313" w:rsidRPr="001121BF">
        <w:rPr>
          <w:rFonts w:ascii="Times New Roman" w:hAnsi="Times New Roman"/>
        </w:rPr>
        <w:t xml:space="preserve"> consabido que é dever das pessoas jurídicas efetuar e manter ativo o seu registro nos Conselhos de Fiscalização Profissional, nos termos do art. 1º da Lei nº 6.839/80 o qual estabelece a atividade básica desenvolvida ou o serviço prestado a terceiros como critério definidor da obrigatoriedade de registro das empresas nas entidades competentes para a fiscalização.</w:t>
      </w:r>
    </w:p>
    <w:p w:rsidR="00610313" w:rsidRPr="00096244" w:rsidRDefault="00610313" w:rsidP="0061031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028/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610313" w:rsidRPr="004869CE" w:rsidRDefault="00610313" w:rsidP="00610313">
      <w:pPr>
        <w:pStyle w:val="PargrafodaLista"/>
        <w:tabs>
          <w:tab w:val="left" w:pos="1418"/>
        </w:tabs>
        <w:spacing w:before="120" w:after="120"/>
        <w:ind w:left="2268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1121BF">
        <w:rPr>
          <w:rFonts w:ascii="Times New Roman" w:hAnsi="Times New Roman"/>
          <w:b/>
          <w:sz w:val="22"/>
          <w:szCs w:val="20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610313" w:rsidRPr="004869CE" w:rsidRDefault="00610313" w:rsidP="00610313">
      <w:pPr>
        <w:pStyle w:val="PargrafodaLista"/>
        <w:tabs>
          <w:tab w:val="left" w:pos="1418"/>
        </w:tabs>
        <w:spacing w:before="120" w:after="120"/>
        <w:ind w:left="2268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(grifei)</w:t>
      </w:r>
    </w:p>
    <w:p w:rsidR="00610313" w:rsidRDefault="00610313" w:rsidP="003771A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0313">
        <w:rPr>
          <w:rFonts w:ascii="Times New Roman" w:hAnsi="Times New Roman"/>
        </w:rPr>
        <w:t>Percebe-se, pelos documentos juntados aos autos, que a empresa se encontra ativa perante a Receita Federal e a Junta Comercial do Rio Grande do Sul, tendo como finalidade a atividade de “</w:t>
      </w:r>
      <w:r w:rsidRPr="00610313">
        <w:rPr>
          <w:rFonts w:ascii="Times New Roman" w:hAnsi="Times New Roman"/>
          <w:i/>
        </w:rPr>
        <w:t>incorporação de empreendimentos imobiliários</w:t>
      </w:r>
      <w:r w:rsidRPr="00610313">
        <w:rPr>
          <w:rFonts w:ascii="Times New Roman" w:hAnsi="Times New Roman"/>
        </w:rPr>
        <w:t xml:space="preserve">” e a </w:t>
      </w:r>
      <w:r w:rsidRPr="00610313">
        <w:rPr>
          <w:rFonts w:ascii="Times New Roman" w:hAnsi="Times New Roman"/>
          <w:i/>
        </w:rPr>
        <w:t>“construção de edifícios”</w:t>
      </w:r>
      <w:r w:rsidRPr="00610313">
        <w:rPr>
          <w:rFonts w:ascii="Times New Roman" w:hAnsi="Times New Roman"/>
        </w:rPr>
        <w:t>, razão pela qual devem ser mantidos o registro (no CAU) e a</w:t>
      </w:r>
      <w:r>
        <w:rPr>
          <w:rFonts w:ascii="Times New Roman" w:hAnsi="Times New Roman"/>
        </w:rPr>
        <w:t xml:space="preserve"> cobrança relativa às anuidades.</w:t>
      </w:r>
    </w:p>
    <w:p w:rsidR="00610313" w:rsidRPr="00610313" w:rsidRDefault="00610313" w:rsidP="003771A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0313">
        <w:rPr>
          <w:rFonts w:ascii="Times New Roman" w:hAnsi="Times New Roman"/>
        </w:rPr>
        <w:t>Salienta-se, na forma da legislação de regência da matéria vigente, que é requisito de regularidade do registro da pessoa jurídica neste ente fiscalizador, a anotação de profissional responsável técnico arquiteto e urbanista, mediante o Registro de Responsabilidade Técnica (RRT) de Cargo ou Função do profissional escolhido pela empresa como seu responsável técnico.</w:t>
      </w:r>
      <w:r w:rsidR="00633317">
        <w:rPr>
          <w:rFonts w:ascii="Times New Roman" w:hAnsi="Times New Roman"/>
        </w:rPr>
        <w:t xml:space="preserve"> Muito embora a Contribuinte tenha citado que as obras são acompanhadas por Responsável Técnico Arquiteto e Urbanista, o Sr. Alan Cristian </w:t>
      </w:r>
      <w:proofErr w:type="spellStart"/>
      <w:r w:rsidR="006B3B6F">
        <w:rPr>
          <w:rFonts w:ascii="Times New Roman" w:hAnsi="Times New Roman"/>
        </w:rPr>
        <w:t>Tabile</w:t>
      </w:r>
      <w:proofErr w:type="spellEnd"/>
      <w:r w:rsidR="006B3B6F">
        <w:rPr>
          <w:rFonts w:ascii="Times New Roman" w:hAnsi="Times New Roman"/>
        </w:rPr>
        <w:t xml:space="preserve"> Furlan, este não está anotado em seu registro. </w:t>
      </w:r>
      <w:r w:rsidR="00BE7311">
        <w:rPr>
          <w:rFonts w:ascii="Times New Roman" w:hAnsi="Times New Roman"/>
        </w:rPr>
        <w:t>Deve, portanto, a empresa</w:t>
      </w:r>
      <w:r w:rsidR="00BE7311" w:rsidRPr="00D55B9F">
        <w:rPr>
          <w:rFonts w:ascii="Times New Roman" w:hAnsi="Times New Roman"/>
        </w:rPr>
        <w:t xml:space="preserve"> providenciar a regularização desta situação junto a este ente fiscalizador da profissão.</w:t>
      </w:r>
    </w:p>
    <w:p w:rsidR="00610313" w:rsidRPr="00F328DE" w:rsidRDefault="00610313" w:rsidP="0061031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Importa referir, ainda, que a presente manifestação quanto à impugnação realizada, foi elaborada com o suporte jurídico da assessoria jurídica do CAU/RS, a qual subscreve conjuntamente este</w:t>
      </w:r>
      <w:r>
        <w:rPr>
          <w:rFonts w:ascii="Times New Roman" w:hAnsi="Times New Roman"/>
        </w:rPr>
        <w:t xml:space="preserve"> parecer.</w:t>
      </w:r>
    </w:p>
    <w:p w:rsidR="00610313" w:rsidRDefault="00610313" w:rsidP="0061031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 xml:space="preserve">, é de se destacar que o novo Refis foi aprovado pelo CAU/BR, alterando a Resolução CAU/BR nº </w:t>
      </w:r>
      <w:r w:rsidRPr="001121BF">
        <w:rPr>
          <w:rFonts w:ascii="Times New Roman" w:hAnsi="Times New Roman"/>
        </w:rPr>
        <w:t>121/2016, a qual passa a permitir, nos termos da resolução, o pagamento do valor devido com a isenção de multa e em até 25 meses.</w:t>
      </w:r>
    </w:p>
    <w:p w:rsidR="00BE7311" w:rsidRPr="001F146F" w:rsidRDefault="00BE7311" w:rsidP="001F146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</w:rPr>
        <w:t xml:space="preserve">Ante o exposto, opino pela </w:t>
      </w:r>
      <w:r>
        <w:rPr>
          <w:rFonts w:ascii="Times New Roman" w:hAnsi="Times New Roman"/>
          <w:b/>
        </w:rPr>
        <w:t>im</w:t>
      </w:r>
      <w:r w:rsidRPr="001121BF">
        <w:rPr>
          <w:rFonts w:ascii="Times New Roman" w:hAnsi="Times New Roman"/>
          <w:b/>
        </w:rPr>
        <w:t>procedência</w:t>
      </w:r>
      <w:r w:rsidRPr="001121BF">
        <w:rPr>
          <w:rFonts w:ascii="Times New Roman" w:hAnsi="Times New Roman"/>
        </w:rPr>
        <w:t xml:space="preserve"> da impugnação oferecida pela empresa</w:t>
      </w:r>
      <w:r w:rsidRPr="001121BF">
        <w:rPr>
          <w:rFonts w:ascii="Times New Roman" w:eastAsia="Calibri" w:hAnsi="Times New Roman"/>
        </w:rPr>
        <w:t xml:space="preserve"> </w:t>
      </w:r>
      <w:r w:rsidRPr="00BE7311">
        <w:rPr>
          <w:rFonts w:ascii="Times New Roman" w:eastAsia="Calibri" w:hAnsi="Times New Roman"/>
        </w:rPr>
        <w:t>INCORPORADORA GHALIB LTDA.</w:t>
      </w:r>
      <w:r w:rsidRPr="001121BF">
        <w:rPr>
          <w:rFonts w:ascii="Times New Roman" w:eastAsia="Calibri" w:hAnsi="Times New Roman"/>
        </w:rPr>
        <w:t>, inscrita no CNPJ sob o nº</w:t>
      </w:r>
      <w:r w:rsidRPr="001121BF">
        <w:rPr>
          <w:rFonts w:ascii="Times New Roman" w:hAnsi="Times New Roman"/>
        </w:rPr>
        <w:t xml:space="preserve"> </w:t>
      </w:r>
      <w:r w:rsidRPr="00BE7311">
        <w:rPr>
          <w:rFonts w:ascii="Times New Roman" w:eastAsia="Calibri" w:hAnsi="Times New Roman"/>
        </w:rPr>
        <w:t>10.636.990/0001-02</w:t>
      </w:r>
      <w:r w:rsidRPr="001121BF">
        <w:rPr>
          <w:rFonts w:ascii="Times New Roman" w:eastAsia="Calibri" w:hAnsi="Times New Roman"/>
        </w:rPr>
        <w:t>, com o fim de</w:t>
      </w:r>
      <w:r w:rsidRPr="001121BF">
        <w:rPr>
          <w:rFonts w:ascii="Times New Roman" w:hAnsi="Times New Roman"/>
        </w:rPr>
        <w:t>, com base nos elementos p</w:t>
      </w:r>
      <w:r w:rsidR="001F146F">
        <w:rPr>
          <w:rFonts w:ascii="Times New Roman" w:hAnsi="Times New Roman"/>
        </w:rPr>
        <w:t xml:space="preserve">robatórios existentes nos autos, </w:t>
      </w:r>
      <w:r w:rsidR="001F146F" w:rsidRPr="001F146F">
        <w:rPr>
          <w:rFonts w:ascii="Times New Roman" w:hAnsi="Times New Roman"/>
          <w:b/>
          <w:u w:val="single"/>
        </w:rPr>
        <w:t>m</w:t>
      </w:r>
      <w:r w:rsidRPr="001F146F">
        <w:rPr>
          <w:rFonts w:ascii="Times New Roman" w:hAnsi="Times New Roman"/>
          <w:b/>
          <w:u w:val="single"/>
        </w:rPr>
        <w:t>anter</w:t>
      </w:r>
      <w:r w:rsidRPr="001F146F">
        <w:rPr>
          <w:rFonts w:ascii="Times New Roman" w:hAnsi="Times New Roman"/>
        </w:rPr>
        <w:t xml:space="preserve"> o débito relativo às anuidades dos exercícios de </w:t>
      </w:r>
      <w:r w:rsidR="001F146F">
        <w:rPr>
          <w:rFonts w:ascii="Times New Roman" w:hAnsi="Times New Roman"/>
        </w:rPr>
        <w:t xml:space="preserve">2012, 2013, </w:t>
      </w:r>
      <w:r w:rsidRPr="001F146F">
        <w:rPr>
          <w:rFonts w:ascii="Times New Roman" w:hAnsi="Times New Roman"/>
        </w:rPr>
        <w:t>2014, 2015, 2016 e 2017, pois a empresa se encontra ativa na Receita Federal e na Junta Comercial do Rio Grande do Sul, tendo como finalidade o exercício de atividades sujeitas à fiscalização do Conselho de Arquitetura e Urbanismo do Rio Grande do Sul – CAU/RS, devendo a empresa ser informada sobre a necessidade de regularizar o seu registro junto ao CAU/RS, mediante a anotação de profissional responsável técnico arquiteto e urbanista.</w:t>
      </w:r>
    </w:p>
    <w:p w:rsidR="00BE7311" w:rsidRDefault="00BE7311" w:rsidP="001F146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7D50C5" w:rsidRDefault="007D50C5" w:rsidP="00BE7311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6271ED" w:rsidRPr="00B302DB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E7311" w:rsidRPr="001121BF" w:rsidRDefault="00BE7311" w:rsidP="00BE7311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1121BF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23</w:t>
      </w:r>
      <w:r w:rsidRPr="001121BF">
        <w:rPr>
          <w:rFonts w:ascii="Times New Roman" w:eastAsia="Calibri" w:hAnsi="Times New Roman"/>
        </w:rPr>
        <w:t xml:space="preserve"> de outubro de 2018.</w:t>
      </w:r>
    </w:p>
    <w:p w:rsidR="00BE7311" w:rsidRPr="0028710F" w:rsidRDefault="00BE7311" w:rsidP="00BE7311">
      <w:pPr>
        <w:spacing w:before="120" w:after="120"/>
        <w:jc w:val="center"/>
        <w:rPr>
          <w:rFonts w:ascii="Times New Roman" w:eastAsia="Calibri" w:hAnsi="Times New Roman"/>
        </w:rPr>
      </w:pPr>
    </w:p>
    <w:p w:rsidR="00BE7311" w:rsidRDefault="00BE7311" w:rsidP="00BE7311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RÔMULO PLENTZ GIRALT</w:t>
      </w:r>
    </w:p>
    <w:p w:rsidR="00BE7311" w:rsidRPr="0028710F" w:rsidRDefault="00BE7311" w:rsidP="00BE7311">
      <w:pPr>
        <w:spacing w:before="120" w:after="120"/>
        <w:jc w:val="center"/>
        <w:rPr>
          <w:rFonts w:ascii="Times New Roman" w:eastAsia="Calibri" w:hAnsi="Times New Roman"/>
        </w:rPr>
      </w:pPr>
      <w:r w:rsidRPr="0028710F">
        <w:rPr>
          <w:rFonts w:ascii="Times New Roman" w:eastAsia="Calibri" w:hAnsi="Times New Roman"/>
        </w:rPr>
        <w:t>Conselheiro(a) Relator(a)</w:t>
      </w:r>
    </w:p>
    <w:p w:rsidR="00BE7311" w:rsidRPr="00B12D0B" w:rsidRDefault="00BE7311" w:rsidP="00BE7311">
      <w:pPr>
        <w:spacing w:before="120" w:after="120"/>
        <w:jc w:val="center"/>
        <w:rPr>
          <w:rFonts w:ascii="Times New Roman" w:eastAsia="Calibri" w:hAnsi="Times New Roman"/>
          <w:color w:val="FF0000"/>
        </w:rPr>
      </w:pPr>
    </w:p>
    <w:p w:rsidR="00BE7311" w:rsidRPr="00B12D0B" w:rsidRDefault="00BE7311" w:rsidP="00BE7311">
      <w:pPr>
        <w:spacing w:before="120" w:after="120"/>
        <w:rPr>
          <w:rFonts w:ascii="Times New Roman" w:eastAsia="Calibri" w:hAnsi="Times New Roman"/>
          <w:color w:val="FF0000"/>
        </w:rPr>
      </w:pPr>
      <w:r w:rsidRPr="00B12D0B">
        <w:rPr>
          <w:rFonts w:ascii="Times New Roman" w:eastAsia="Calibri" w:hAnsi="Times New Roman"/>
          <w:color w:val="FF0000"/>
        </w:rPr>
        <w:tab/>
      </w:r>
      <w:r w:rsidRPr="00B12D0B">
        <w:rPr>
          <w:rFonts w:ascii="Times New Roman" w:eastAsia="Calibri" w:hAnsi="Times New Roman"/>
          <w:color w:val="FF0000"/>
        </w:rPr>
        <w:tab/>
        <w:t xml:space="preserve">          </w:t>
      </w:r>
    </w:p>
    <w:p w:rsidR="00BE7311" w:rsidRPr="00B12D0B" w:rsidRDefault="00BE7311" w:rsidP="00BE7311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BE7311" w:rsidRPr="007A6187" w:rsidRDefault="00BE7311" w:rsidP="00BE7311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7A6187">
        <w:rPr>
          <w:rFonts w:ascii="Times New Roman" w:hAnsi="Times New Roman"/>
          <w:b/>
          <w:sz w:val="20"/>
          <w:szCs w:val="20"/>
        </w:rPr>
        <w:t xml:space="preserve">Suzana </w:t>
      </w:r>
      <w:proofErr w:type="spellStart"/>
      <w:r w:rsidRPr="007A6187">
        <w:rPr>
          <w:rFonts w:ascii="Times New Roman" w:hAnsi="Times New Roman"/>
          <w:b/>
          <w:sz w:val="20"/>
          <w:szCs w:val="20"/>
        </w:rPr>
        <w:t>Rahde</w:t>
      </w:r>
      <w:proofErr w:type="spellEnd"/>
      <w:r w:rsidRPr="007A618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A6187">
        <w:rPr>
          <w:rFonts w:ascii="Times New Roman" w:hAnsi="Times New Roman"/>
          <w:b/>
          <w:sz w:val="20"/>
          <w:szCs w:val="20"/>
        </w:rPr>
        <w:t>Gerchmann</w:t>
      </w:r>
      <w:proofErr w:type="spellEnd"/>
    </w:p>
    <w:p w:rsidR="00BE7311" w:rsidRPr="007A6187" w:rsidRDefault="00BE7311" w:rsidP="00BE7311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7A6187">
        <w:rPr>
          <w:rFonts w:ascii="Times New Roman" w:eastAsia="Calibri" w:hAnsi="Times New Roman"/>
          <w:sz w:val="20"/>
          <w:szCs w:val="20"/>
        </w:rPr>
        <w:t>Assessora Jurídica do CAU/RS</w:t>
      </w:r>
    </w:p>
    <w:p w:rsidR="00897316" w:rsidRPr="00B302DB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B302DB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E7311" w:rsidRDefault="00BE7311" w:rsidP="006271ED">
      <w:pPr>
        <w:spacing w:before="120" w:after="120"/>
        <w:ind w:left="1440"/>
        <w:rPr>
          <w:rFonts w:ascii="Times New Roman" w:eastAsia="Calibri" w:hAnsi="Times New Roman"/>
        </w:rPr>
        <w:sectPr w:rsidR="00BE7311" w:rsidSect="00F53E37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1985" w:right="1412" w:bottom="1418" w:left="1701" w:header="1327" w:footer="584" w:gutter="0"/>
          <w:cols w:space="14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B302D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B302D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B302DB" w:rsidRDefault="00B302DB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710</w:t>
            </w:r>
            <w:r w:rsidR="00DD3B90" w:rsidRPr="00B302DB">
              <w:rPr>
                <w:rFonts w:ascii="Times New Roman" w:hAnsi="Times New Roman"/>
              </w:rPr>
              <w:t>/2017.</w:t>
            </w:r>
          </w:p>
        </w:tc>
      </w:tr>
      <w:tr w:rsidR="00DD3B90" w:rsidRPr="00B302D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B302D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B302DB" w:rsidRDefault="00B302DB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526</w:t>
            </w:r>
            <w:r w:rsidR="00DD3B90" w:rsidRPr="00B302DB">
              <w:rPr>
                <w:rFonts w:ascii="Times New Roman" w:hAnsi="Times New Roman"/>
              </w:rPr>
              <w:t>/2017.</w:t>
            </w:r>
          </w:p>
        </w:tc>
      </w:tr>
      <w:tr w:rsidR="00DD3B90" w:rsidRPr="00B302D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B302D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Default="00B302DB" w:rsidP="00D75267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302DB">
              <w:rPr>
                <w:rFonts w:ascii="Times New Roman" w:eastAsia="Calibri" w:hAnsi="Times New Roman"/>
              </w:rPr>
              <w:t>INCORPORADORA GHALIB LTDA.</w:t>
            </w:r>
          </w:p>
          <w:p w:rsidR="001F146F" w:rsidRPr="00B302DB" w:rsidRDefault="001F146F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CNPJ: </w:t>
            </w:r>
            <w:r w:rsidRPr="00BE7311">
              <w:rPr>
                <w:rFonts w:ascii="Times New Roman" w:eastAsia="Calibri" w:hAnsi="Times New Roman"/>
              </w:rPr>
              <w:t>10.636.990/0001-02</w:t>
            </w:r>
          </w:p>
        </w:tc>
      </w:tr>
      <w:tr w:rsidR="00DD3B90" w:rsidRPr="00B302D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B302D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B302D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COBRANÇA DE ANUIDADE.</w:t>
            </w:r>
          </w:p>
        </w:tc>
      </w:tr>
      <w:tr w:rsidR="00DD3B90" w:rsidRPr="00B302DB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B302D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B302DB" w:rsidRDefault="00DD3B90" w:rsidP="00B302D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B302DB">
              <w:rPr>
                <w:rFonts w:ascii="Times New Roman" w:hAnsi="Times New Roman"/>
              </w:rPr>
              <w:t>CONSELHEIRO(A)</w:t>
            </w:r>
            <w:r w:rsidR="00B302DB" w:rsidRPr="00B302DB">
              <w:rPr>
                <w:rFonts w:ascii="Times New Roman" w:hAnsi="Times New Roman"/>
              </w:rPr>
              <w:t xml:space="preserve"> RÔMULO PLENTZ GIRALT</w:t>
            </w:r>
            <w:r w:rsidRPr="00B302DB">
              <w:rPr>
                <w:rFonts w:ascii="Times New Roman" w:hAnsi="Times New Roman"/>
              </w:rPr>
              <w:t>.</w:t>
            </w:r>
          </w:p>
        </w:tc>
      </w:tr>
      <w:tr w:rsidR="00000ACA" w:rsidRPr="00B302DB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B302DB" w:rsidRDefault="00000ACA" w:rsidP="003241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D694A">
              <w:rPr>
                <w:rFonts w:ascii="Times New Roman" w:hAnsi="Times New Roman"/>
                <w:b/>
                <w:sz w:val="22"/>
                <w:szCs w:val="22"/>
              </w:rPr>
              <w:t>173</w:t>
            </w:r>
            <w:bookmarkStart w:id="0" w:name="_GoBack"/>
            <w:bookmarkEnd w:id="0"/>
            <w:r w:rsidRPr="00B302D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B302D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B302DB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B302DB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302DB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B302DB">
        <w:rPr>
          <w:rFonts w:ascii="Times New Roman" w:hAnsi="Times New Roman"/>
          <w:sz w:val="22"/>
          <w:szCs w:val="22"/>
        </w:rPr>
        <w:t xml:space="preserve">PLANEJAMENTO E FINANÇAS </w:t>
      </w:r>
      <w:r w:rsidRPr="00B302DB">
        <w:rPr>
          <w:rFonts w:ascii="Times New Roman" w:hAnsi="Times New Roman"/>
          <w:sz w:val="22"/>
          <w:szCs w:val="22"/>
        </w:rPr>
        <w:t>C</w:t>
      </w:r>
      <w:r w:rsidR="007335BA" w:rsidRPr="00B302DB">
        <w:rPr>
          <w:rFonts w:ascii="Times New Roman" w:hAnsi="Times New Roman"/>
          <w:sz w:val="22"/>
          <w:szCs w:val="22"/>
        </w:rPr>
        <w:t>PF</w:t>
      </w:r>
      <w:r w:rsidRPr="00B302DB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B302DB">
        <w:rPr>
          <w:rFonts w:ascii="Times New Roman" w:hAnsi="Times New Roman"/>
          <w:sz w:val="22"/>
          <w:szCs w:val="22"/>
        </w:rPr>
        <w:t>/</w:t>
      </w:r>
      <w:r w:rsidR="00B624DE" w:rsidRPr="00B302DB">
        <w:rPr>
          <w:rFonts w:ascii="Times New Roman" w:hAnsi="Times New Roman"/>
          <w:sz w:val="22"/>
          <w:szCs w:val="22"/>
        </w:rPr>
        <w:t>RS, na sede do CAU/RS, no dia</w:t>
      </w:r>
      <w:r w:rsidR="00921EF7" w:rsidRPr="00B302DB">
        <w:rPr>
          <w:rFonts w:ascii="Times New Roman" w:hAnsi="Times New Roman"/>
          <w:sz w:val="22"/>
          <w:szCs w:val="22"/>
        </w:rPr>
        <w:t xml:space="preserve"> </w:t>
      </w:r>
      <w:r w:rsidR="001F146F">
        <w:rPr>
          <w:rFonts w:ascii="Times New Roman" w:hAnsi="Times New Roman"/>
          <w:sz w:val="22"/>
          <w:szCs w:val="22"/>
        </w:rPr>
        <w:t>23 de outubro</w:t>
      </w:r>
      <w:r w:rsidR="003241C2" w:rsidRPr="00B302DB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B302DB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B302DB">
        <w:rPr>
          <w:rFonts w:ascii="Times New Roman" w:hAnsi="Times New Roman"/>
          <w:sz w:val="22"/>
          <w:szCs w:val="22"/>
        </w:rPr>
        <w:t>rt</w:t>
      </w:r>
      <w:r w:rsidR="00000ACA" w:rsidRPr="00B302DB">
        <w:rPr>
          <w:rFonts w:ascii="Times New Roman" w:hAnsi="Times New Roman"/>
          <w:sz w:val="22"/>
          <w:szCs w:val="22"/>
        </w:rPr>
        <w:t>igo</w:t>
      </w:r>
      <w:r w:rsidR="00EA7A90" w:rsidRPr="00B302DB">
        <w:rPr>
          <w:rFonts w:ascii="Times New Roman" w:hAnsi="Times New Roman"/>
          <w:sz w:val="22"/>
          <w:szCs w:val="22"/>
        </w:rPr>
        <w:t xml:space="preserve"> </w:t>
      </w:r>
      <w:r w:rsidR="004130E0" w:rsidRPr="00B302DB">
        <w:rPr>
          <w:rFonts w:ascii="Times New Roman" w:hAnsi="Times New Roman"/>
          <w:sz w:val="22"/>
          <w:szCs w:val="22"/>
        </w:rPr>
        <w:t>97</w:t>
      </w:r>
      <w:r w:rsidR="00395EB0" w:rsidRPr="00B302DB">
        <w:rPr>
          <w:rFonts w:ascii="Times New Roman" w:hAnsi="Times New Roman"/>
          <w:sz w:val="22"/>
          <w:szCs w:val="22"/>
        </w:rPr>
        <w:t>, incisos V</w:t>
      </w:r>
      <w:r w:rsidR="001D7808" w:rsidRPr="00B302DB">
        <w:rPr>
          <w:rFonts w:ascii="Times New Roman" w:hAnsi="Times New Roman"/>
          <w:sz w:val="22"/>
          <w:szCs w:val="22"/>
        </w:rPr>
        <w:t>III e IX</w:t>
      </w:r>
      <w:r w:rsidR="00395EB0" w:rsidRPr="00B302DB">
        <w:rPr>
          <w:rFonts w:ascii="Times New Roman" w:hAnsi="Times New Roman"/>
          <w:sz w:val="22"/>
          <w:szCs w:val="22"/>
        </w:rPr>
        <w:t xml:space="preserve">, </w:t>
      </w:r>
      <w:r w:rsidR="00000ACA" w:rsidRPr="00B302DB">
        <w:rPr>
          <w:rFonts w:ascii="Times New Roman" w:hAnsi="Times New Roman"/>
          <w:sz w:val="22"/>
          <w:szCs w:val="22"/>
        </w:rPr>
        <w:t xml:space="preserve">ambos </w:t>
      </w:r>
      <w:r w:rsidR="00EA7A90" w:rsidRPr="00B302DB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B302DB">
        <w:rPr>
          <w:rFonts w:ascii="Times New Roman" w:hAnsi="Times New Roman"/>
          <w:sz w:val="22"/>
          <w:szCs w:val="22"/>
        </w:rPr>
        <w:t>,</w:t>
      </w:r>
      <w:r w:rsidR="00EA7A90" w:rsidRPr="00B302DB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B302DB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B302DB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302DB">
        <w:rPr>
          <w:rFonts w:ascii="Times New Roman" w:hAnsi="Times New Roman"/>
          <w:b/>
          <w:sz w:val="22"/>
          <w:szCs w:val="22"/>
        </w:rPr>
        <w:t>DELIBEROU</w:t>
      </w:r>
      <w:r w:rsidR="005B5C6B" w:rsidRPr="00B302DB">
        <w:rPr>
          <w:rFonts w:ascii="Times New Roman" w:hAnsi="Times New Roman"/>
          <w:sz w:val="22"/>
          <w:szCs w:val="22"/>
        </w:rPr>
        <w:t xml:space="preserve"> por</w:t>
      </w:r>
      <w:r w:rsidRPr="00B302DB">
        <w:rPr>
          <w:rFonts w:ascii="Times New Roman" w:hAnsi="Times New Roman"/>
          <w:sz w:val="22"/>
          <w:szCs w:val="22"/>
        </w:rPr>
        <w:t>:</w:t>
      </w:r>
    </w:p>
    <w:p w:rsidR="001F146F" w:rsidRPr="001F146F" w:rsidRDefault="004052D8" w:rsidP="00357E1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F146F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1F146F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1F146F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1F146F">
        <w:rPr>
          <w:rFonts w:ascii="Times New Roman" w:hAnsi="Times New Roman"/>
          <w:sz w:val="22"/>
          <w:szCs w:val="22"/>
        </w:rPr>
        <w:t xml:space="preserve"> o</w:t>
      </w:r>
      <w:r w:rsidR="002A4D81" w:rsidRPr="001F146F">
        <w:rPr>
          <w:rFonts w:ascii="Times New Roman" w:hAnsi="Times New Roman"/>
          <w:sz w:val="22"/>
          <w:szCs w:val="22"/>
        </w:rPr>
        <w:t xml:space="preserve"> parecer d</w:t>
      </w:r>
      <w:r w:rsidR="00EF3EC9" w:rsidRPr="001F146F">
        <w:rPr>
          <w:rFonts w:ascii="Times New Roman" w:hAnsi="Times New Roman"/>
          <w:sz w:val="22"/>
          <w:szCs w:val="22"/>
        </w:rPr>
        <w:t>o(</w:t>
      </w:r>
      <w:r w:rsidR="00F62A69" w:rsidRPr="001F146F">
        <w:rPr>
          <w:rFonts w:ascii="Times New Roman" w:hAnsi="Times New Roman"/>
          <w:sz w:val="22"/>
          <w:szCs w:val="22"/>
        </w:rPr>
        <w:t>a</w:t>
      </w:r>
      <w:r w:rsidR="00EF3EC9" w:rsidRPr="001F146F">
        <w:rPr>
          <w:rFonts w:ascii="Times New Roman" w:hAnsi="Times New Roman"/>
          <w:sz w:val="22"/>
          <w:szCs w:val="22"/>
        </w:rPr>
        <w:t>)</w:t>
      </w:r>
      <w:r w:rsidR="002A4D81" w:rsidRPr="001F146F">
        <w:rPr>
          <w:rFonts w:ascii="Times New Roman" w:hAnsi="Times New Roman"/>
          <w:sz w:val="22"/>
          <w:szCs w:val="22"/>
        </w:rPr>
        <w:t xml:space="preserve"> Conselheir</w:t>
      </w:r>
      <w:r w:rsidR="00EF3EC9" w:rsidRPr="001F146F">
        <w:rPr>
          <w:rFonts w:ascii="Times New Roman" w:hAnsi="Times New Roman"/>
          <w:sz w:val="22"/>
          <w:szCs w:val="22"/>
        </w:rPr>
        <w:t>o(</w:t>
      </w:r>
      <w:r w:rsidR="00F62A69" w:rsidRPr="001F146F">
        <w:rPr>
          <w:rFonts w:ascii="Times New Roman" w:hAnsi="Times New Roman"/>
          <w:sz w:val="22"/>
          <w:szCs w:val="22"/>
        </w:rPr>
        <w:t>a</w:t>
      </w:r>
      <w:r w:rsidR="00EF3EC9" w:rsidRPr="001F146F">
        <w:rPr>
          <w:rFonts w:ascii="Times New Roman" w:hAnsi="Times New Roman"/>
          <w:sz w:val="22"/>
          <w:szCs w:val="22"/>
        </w:rPr>
        <w:t>)</w:t>
      </w:r>
      <w:r w:rsidR="002A4D81" w:rsidRPr="001F146F">
        <w:rPr>
          <w:rFonts w:ascii="Times New Roman" w:hAnsi="Times New Roman"/>
          <w:sz w:val="22"/>
          <w:szCs w:val="22"/>
        </w:rPr>
        <w:t xml:space="preserve"> Relator</w:t>
      </w:r>
      <w:r w:rsidR="00EF3EC9" w:rsidRPr="001F146F">
        <w:rPr>
          <w:rFonts w:ascii="Times New Roman" w:hAnsi="Times New Roman"/>
          <w:sz w:val="22"/>
          <w:szCs w:val="22"/>
        </w:rPr>
        <w:t>(a)</w:t>
      </w:r>
      <w:r w:rsidR="002A4D81" w:rsidRPr="001F146F">
        <w:rPr>
          <w:rFonts w:ascii="Times New Roman" w:hAnsi="Times New Roman"/>
          <w:sz w:val="22"/>
          <w:szCs w:val="22"/>
        </w:rPr>
        <w:t xml:space="preserve">, </w:t>
      </w:r>
      <w:r w:rsidR="007C68A8" w:rsidRPr="001F146F">
        <w:rPr>
          <w:rFonts w:ascii="Times New Roman" w:hAnsi="Times New Roman"/>
          <w:sz w:val="22"/>
          <w:szCs w:val="22"/>
        </w:rPr>
        <w:t xml:space="preserve">entendendo pela </w:t>
      </w:r>
      <w:r w:rsidR="001F146F" w:rsidRPr="00357E12">
        <w:rPr>
          <w:rFonts w:ascii="Times New Roman" w:hAnsi="Times New Roman"/>
          <w:b/>
          <w:sz w:val="22"/>
          <w:szCs w:val="22"/>
        </w:rPr>
        <w:t>im</w:t>
      </w:r>
      <w:r w:rsidR="003241C2" w:rsidRPr="00357E12">
        <w:rPr>
          <w:rFonts w:ascii="Times New Roman" w:hAnsi="Times New Roman"/>
          <w:b/>
          <w:sz w:val="22"/>
          <w:szCs w:val="22"/>
        </w:rPr>
        <w:t>procedência</w:t>
      </w:r>
      <w:r w:rsidR="003241C2" w:rsidRPr="001F146F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1F146F">
        <w:rPr>
          <w:rFonts w:ascii="Times New Roman" w:hAnsi="Times New Roman"/>
          <w:sz w:val="22"/>
          <w:szCs w:val="22"/>
        </w:rPr>
        <w:t>empresa</w:t>
      </w:r>
      <w:r w:rsidR="00B302DB" w:rsidRPr="001F146F">
        <w:rPr>
          <w:rFonts w:ascii="Times New Roman" w:eastAsia="Calibri" w:hAnsi="Times New Roman"/>
        </w:rPr>
        <w:t xml:space="preserve"> INCORPORADORA GHALIB LTDA</w:t>
      </w:r>
      <w:r w:rsidR="00897316" w:rsidRPr="001F146F">
        <w:rPr>
          <w:rFonts w:ascii="Times New Roman" w:hAnsi="Times New Roman"/>
          <w:sz w:val="22"/>
          <w:szCs w:val="22"/>
        </w:rPr>
        <w:t>.</w:t>
      </w:r>
      <w:r w:rsidR="003241C2" w:rsidRPr="001F146F">
        <w:rPr>
          <w:rFonts w:ascii="Times New Roman" w:eastAsia="Calibri" w:hAnsi="Times New Roman"/>
          <w:sz w:val="22"/>
          <w:szCs w:val="22"/>
        </w:rPr>
        <w:t>,</w:t>
      </w:r>
      <w:r w:rsidR="00357E12">
        <w:rPr>
          <w:rFonts w:ascii="Times New Roman" w:eastAsia="Calibri" w:hAnsi="Times New Roman"/>
          <w:sz w:val="22"/>
          <w:szCs w:val="22"/>
        </w:rPr>
        <w:t xml:space="preserve"> inscrita no CNPJ sob o n.º </w:t>
      </w:r>
      <w:r w:rsidR="003241C2" w:rsidRPr="001F146F">
        <w:rPr>
          <w:rFonts w:ascii="Times New Roman" w:eastAsia="Calibri" w:hAnsi="Times New Roman"/>
          <w:sz w:val="22"/>
          <w:szCs w:val="22"/>
        </w:rPr>
        <w:t xml:space="preserve"> </w:t>
      </w:r>
      <w:r w:rsidR="00357E12" w:rsidRPr="00357E12">
        <w:rPr>
          <w:rFonts w:ascii="Times New Roman" w:eastAsia="Calibri" w:hAnsi="Times New Roman"/>
          <w:sz w:val="22"/>
          <w:szCs w:val="22"/>
        </w:rPr>
        <w:t>10.636.990/0001-02</w:t>
      </w:r>
      <w:r w:rsidR="00357E12">
        <w:rPr>
          <w:rFonts w:ascii="Times New Roman" w:eastAsia="Calibri" w:hAnsi="Times New Roman"/>
          <w:sz w:val="22"/>
          <w:szCs w:val="22"/>
        </w:rPr>
        <w:t xml:space="preserve"> </w:t>
      </w:r>
      <w:r w:rsidR="003241C2" w:rsidRPr="001F146F">
        <w:rPr>
          <w:rFonts w:ascii="Times New Roman" w:eastAsia="Calibri" w:hAnsi="Times New Roman"/>
          <w:sz w:val="22"/>
          <w:szCs w:val="22"/>
        </w:rPr>
        <w:t>com o fim de</w:t>
      </w:r>
      <w:r w:rsidR="003241C2" w:rsidRPr="001F146F">
        <w:rPr>
          <w:rFonts w:ascii="Times New Roman" w:hAnsi="Times New Roman"/>
          <w:sz w:val="22"/>
          <w:szCs w:val="22"/>
        </w:rPr>
        <w:t xml:space="preserve">, </w:t>
      </w:r>
      <w:r w:rsidR="001F146F" w:rsidRPr="001F146F">
        <w:rPr>
          <w:rFonts w:ascii="Times New Roman" w:hAnsi="Times New Roman"/>
          <w:sz w:val="22"/>
          <w:szCs w:val="22"/>
        </w:rPr>
        <w:t>manter o débito relativo às anuidades dos exercícios de 2012, 2013, 2014, 2015, 2016 e 2017, pois a empresa se encontra ativa na Receita Federal e na Junta Comercial do Rio Grande do Sul, tendo como finalidade o exercício de atividades sujeitas à fiscalização do Conselho de Arquitetura e Urbanismo do Rio Grande do Sul – CAU/RS, devendo a empresa ser informada sobre a necessidade de regularizar o seu registro junto ao CAU/RS, mediante a anotação de profissional responsável técnico arquiteto e urbanista.</w:t>
      </w:r>
    </w:p>
    <w:p w:rsidR="00EA18A5" w:rsidRPr="001F146F" w:rsidRDefault="004052D8" w:rsidP="00F52BE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F146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F146F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1F146F">
        <w:rPr>
          <w:rFonts w:ascii="Times New Roman" w:hAnsi="Times New Roman"/>
          <w:sz w:val="22"/>
          <w:szCs w:val="22"/>
        </w:rPr>
        <w:t xml:space="preserve"> </w:t>
      </w:r>
      <w:r w:rsidR="00EA18A5" w:rsidRPr="001F146F">
        <w:rPr>
          <w:rFonts w:ascii="Times New Roman" w:hAnsi="Times New Roman"/>
          <w:b/>
          <w:sz w:val="22"/>
          <w:szCs w:val="22"/>
        </w:rPr>
        <w:t>notificar</w:t>
      </w:r>
      <w:r w:rsidR="00EA18A5" w:rsidRPr="001F146F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B302D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302D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B302DB">
        <w:rPr>
          <w:rFonts w:ascii="Times New Roman" w:hAnsi="Times New Roman"/>
          <w:sz w:val="22"/>
          <w:szCs w:val="22"/>
        </w:rPr>
        <w:t xml:space="preserve"> </w:t>
      </w:r>
      <w:r w:rsidR="00EA18A5" w:rsidRPr="00B302DB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B302DB">
        <w:rPr>
          <w:rFonts w:ascii="Times New Roman" w:hAnsi="Times New Roman"/>
          <w:sz w:val="22"/>
          <w:szCs w:val="22"/>
        </w:rPr>
        <w:t>.</w:t>
      </w:r>
    </w:p>
    <w:p w:rsidR="00CC4FF0" w:rsidRPr="00B302D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302DB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B302DB">
        <w:rPr>
          <w:rFonts w:ascii="Times New Roman" w:hAnsi="Times New Roman"/>
          <w:sz w:val="22"/>
          <w:szCs w:val="22"/>
        </w:rPr>
        <w:t xml:space="preserve"> </w:t>
      </w:r>
      <w:r w:rsidR="00EA18A5" w:rsidRPr="00B302DB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B302DB">
        <w:rPr>
          <w:rFonts w:ascii="Times New Roman" w:hAnsi="Times New Roman"/>
          <w:sz w:val="22"/>
          <w:szCs w:val="22"/>
        </w:rPr>
        <w:t>.</w:t>
      </w:r>
    </w:p>
    <w:p w:rsidR="003E419B" w:rsidRPr="00B302DB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302D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B302DB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B302DB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302DB">
        <w:rPr>
          <w:rFonts w:ascii="Times New Roman" w:hAnsi="Times New Roman"/>
          <w:sz w:val="22"/>
          <w:szCs w:val="22"/>
        </w:rPr>
        <w:t xml:space="preserve">À Gerência Financeira para </w:t>
      </w:r>
      <w:r w:rsidRPr="00B302DB">
        <w:rPr>
          <w:rFonts w:ascii="Times New Roman" w:hAnsi="Times New Roman"/>
          <w:b/>
          <w:sz w:val="22"/>
          <w:szCs w:val="22"/>
        </w:rPr>
        <w:t>notificar</w:t>
      </w:r>
      <w:r w:rsidRPr="00B302DB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B302DB">
        <w:rPr>
          <w:rFonts w:ascii="Times New Roman" w:hAnsi="Times New Roman"/>
          <w:sz w:val="22"/>
          <w:szCs w:val="22"/>
        </w:rPr>
        <w:t>da</w:t>
      </w:r>
      <w:r w:rsidRPr="00B302DB">
        <w:rPr>
          <w:rFonts w:ascii="Times New Roman" w:hAnsi="Times New Roman"/>
          <w:sz w:val="22"/>
          <w:szCs w:val="22"/>
        </w:rPr>
        <w:t xml:space="preserve"> decisão</w:t>
      </w:r>
      <w:r w:rsidR="0050553E" w:rsidRPr="00B302DB">
        <w:rPr>
          <w:rFonts w:ascii="Times New Roman" w:hAnsi="Times New Roman"/>
          <w:sz w:val="22"/>
          <w:szCs w:val="22"/>
        </w:rPr>
        <w:t>;</w:t>
      </w:r>
    </w:p>
    <w:p w:rsidR="00AB083E" w:rsidRPr="00B302DB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302DB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CD3E14" w:rsidRPr="00B302DB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B302DB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B302DB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B302D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357E12">
        <w:rPr>
          <w:rFonts w:ascii="Times New Roman" w:eastAsia="Calibri" w:hAnsi="Times New Roman"/>
          <w:sz w:val="22"/>
          <w:szCs w:val="22"/>
        </w:rPr>
        <w:t>23 de outubro</w:t>
      </w:r>
      <w:r w:rsidR="003241C2" w:rsidRPr="00B302DB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B302DB">
        <w:rPr>
          <w:rFonts w:ascii="Times New Roman" w:hAnsi="Times New Roman"/>
          <w:sz w:val="22"/>
          <w:szCs w:val="22"/>
        </w:rPr>
        <w:t>.</w:t>
      </w:r>
    </w:p>
    <w:p w:rsidR="00AB083E" w:rsidRPr="00B302DB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AB083E" w:rsidRPr="00B302DB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50553E" w:rsidRPr="00B302DB" w:rsidRDefault="005055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AB083E" w:rsidRPr="00B302DB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B302DB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302DB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302DB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302DB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302DB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302DB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302DB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302DB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302DB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B302DB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302DB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B302DB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302D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BE7311"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80" w:rsidRDefault="00820080">
      <w:r>
        <w:separator/>
      </w:r>
    </w:p>
  </w:endnote>
  <w:endnote w:type="continuationSeparator" w:id="0">
    <w:p w:rsidR="00820080" w:rsidRDefault="0082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80" w:rsidRDefault="00820080">
      <w:r>
        <w:separator/>
      </w:r>
    </w:p>
  </w:footnote>
  <w:footnote w:type="continuationSeparator" w:id="0">
    <w:p w:rsidR="00820080" w:rsidRDefault="00820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085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169B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146F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57E12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0313"/>
    <w:rsid w:val="006245CC"/>
    <w:rsid w:val="006271ED"/>
    <w:rsid w:val="00627846"/>
    <w:rsid w:val="00627E96"/>
    <w:rsid w:val="00633052"/>
    <w:rsid w:val="00633317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3B6F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76C8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50C5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694A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B7DC0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2DB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B659D"/>
    <w:rsid w:val="00BC14CD"/>
    <w:rsid w:val="00BC3975"/>
    <w:rsid w:val="00BD1F54"/>
    <w:rsid w:val="00BD3DEF"/>
    <w:rsid w:val="00BE1D0F"/>
    <w:rsid w:val="00BE6FE2"/>
    <w:rsid w:val="00BE7311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6699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614A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64941"/>
    <w:rsid w:val="00F70C0C"/>
    <w:rsid w:val="00F723B8"/>
    <w:rsid w:val="00F726AC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66CFF1EA-1A10-454B-BACA-63CAF4E7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5AFF2B-FD17-414E-A8A3-A3C075E7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54</TotalTime>
  <Pages>7</Pages>
  <Words>2605</Words>
  <Characters>14072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5</cp:revision>
  <cp:lastPrinted>2018-04-06T13:58:00Z</cp:lastPrinted>
  <dcterms:created xsi:type="dcterms:W3CDTF">2018-04-10T18:07:00Z</dcterms:created>
  <dcterms:modified xsi:type="dcterms:W3CDTF">2018-10-23T19:37:00Z</dcterms:modified>
  <cp:contentStatus>2012, 2013, 2014, 2015 e 2016</cp:contentStatus>
</cp:coreProperties>
</file>