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C41CE6"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1CE6" w:rsidRPr="005F3A9B" w:rsidRDefault="00C41CE6" w:rsidP="00C41CE6">
            <w:pPr>
              <w:tabs>
                <w:tab w:val="left" w:pos="1418"/>
              </w:tabs>
              <w:rPr>
                <w:rFonts w:ascii="Times New Roman" w:hAnsi="Times New Roman"/>
              </w:rPr>
            </w:pPr>
            <w:r w:rsidRPr="005F3A9B">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1CE6" w:rsidRPr="00C41CE6" w:rsidRDefault="00C41CE6" w:rsidP="00C41CE6">
            <w:pPr>
              <w:tabs>
                <w:tab w:val="left" w:pos="1418"/>
              </w:tabs>
              <w:rPr>
                <w:rFonts w:ascii="Times New Roman" w:hAnsi="Times New Roman"/>
              </w:rPr>
            </w:pPr>
            <w:r w:rsidRPr="00C41CE6">
              <w:rPr>
                <w:rFonts w:ascii="Times New Roman" w:hAnsi="Times New Roman"/>
              </w:rPr>
              <w:t>431/2017.</w:t>
            </w:r>
          </w:p>
        </w:tc>
      </w:tr>
      <w:tr w:rsidR="00C41CE6"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1CE6" w:rsidRPr="005F3A9B" w:rsidRDefault="00C41CE6" w:rsidP="00C41CE6">
            <w:pPr>
              <w:tabs>
                <w:tab w:val="left" w:pos="1418"/>
              </w:tabs>
              <w:rPr>
                <w:rFonts w:ascii="Times New Roman" w:hAnsi="Times New Roman"/>
              </w:rPr>
            </w:pPr>
            <w:r w:rsidRPr="005F3A9B">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1CE6" w:rsidRPr="00C41CE6" w:rsidRDefault="00C41CE6" w:rsidP="00C41CE6">
            <w:pPr>
              <w:tabs>
                <w:tab w:val="left" w:pos="1418"/>
              </w:tabs>
              <w:rPr>
                <w:rFonts w:ascii="Times New Roman" w:hAnsi="Times New Roman"/>
              </w:rPr>
            </w:pPr>
            <w:r w:rsidRPr="00C41CE6">
              <w:rPr>
                <w:rFonts w:ascii="Times New Roman" w:hAnsi="Times New Roman"/>
              </w:rPr>
              <w:t>263/2017.</w:t>
            </w:r>
          </w:p>
        </w:tc>
      </w:tr>
      <w:tr w:rsidR="00C41CE6" w:rsidRPr="005F3A9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1CE6" w:rsidRPr="005F3A9B" w:rsidRDefault="00C41CE6" w:rsidP="00C41CE6">
            <w:pPr>
              <w:tabs>
                <w:tab w:val="left" w:pos="1418"/>
              </w:tabs>
              <w:rPr>
                <w:rFonts w:ascii="Times New Roman" w:hAnsi="Times New Roman"/>
              </w:rPr>
            </w:pPr>
            <w:r w:rsidRPr="005F3A9B">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1CE6" w:rsidRPr="00C41CE6" w:rsidRDefault="00C41CE6" w:rsidP="00C41CE6">
            <w:pPr>
              <w:tabs>
                <w:tab w:val="left" w:pos="1418"/>
              </w:tabs>
              <w:rPr>
                <w:rFonts w:ascii="Times New Roman" w:eastAsia="Calibri" w:hAnsi="Times New Roman"/>
              </w:rPr>
            </w:pPr>
            <w:r w:rsidRPr="00C41CE6">
              <w:rPr>
                <w:rFonts w:ascii="Times New Roman" w:eastAsia="Calibri" w:hAnsi="Times New Roman"/>
              </w:rPr>
              <w:t>DEIVID ALTAMAYER MACHADO.</w:t>
            </w:r>
          </w:p>
          <w:p w:rsidR="00C41CE6" w:rsidRPr="00C41CE6" w:rsidRDefault="00C41CE6" w:rsidP="00C41CE6">
            <w:pPr>
              <w:tabs>
                <w:tab w:val="left" w:pos="1418"/>
              </w:tabs>
              <w:rPr>
                <w:rFonts w:ascii="Times New Roman" w:eastAsia="Calibri" w:hAnsi="Times New Roman"/>
              </w:rPr>
            </w:pPr>
            <w:r w:rsidRPr="00C41CE6">
              <w:rPr>
                <w:rFonts w:ascii="Times New Roman" w:eastAsia="Calibri" w:hAnsi="Times New Roman"/>
              </w:rPr>
              <w:t xml:space="preserve">CNPJ </w:t>
            </w:r>
            <w:r>
              <w:rPr>
                <w:rFonts w:ascii="Times New Roman" w:eastAsia="Calibri" w:hAnsi="Times New Roman"/>
              </w:rPr>
              <w:t xml:space="preserve">nº </w:t>
            </w:r>
            <w:r w:rsidRPr="00C41CE6">
              <w:rPr>
                <w:rFonts w:ascii="Times New Roman" w:eastAsia="Calibri" w:hAnsi="Times New Roman"/>
              </w:rPr>
              <w:t>08.225.378/0001-03</w:t>
            </w:r>
            <w:r>
              <w:rPr>
                <w:rFonts w:ascii="Times New Roman" w:eastAsia="Calibri" w:hAnsi="Times New Roman"/>
              </w:rPr>
              <w:t>.</w:t>
            </w:r>
          </w:p>
        </w:tc>
      </w:tr>
      <w:tr w:rsidR="00C41CE6" w:rsidRPr="005F3A9B"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1CE6" w:rsidRPr="005F3A9B" w:rsidRDefault="00C41CE6" w:rsidP="00C41CE6">
            <w:pPr>
              <w:tabs>
                <w:tab w:val="left" w:pos="1418"/>
              </w:tabs>
              <w:rPr>
                <w:rFonts w:ascii="Times New Roman" w:hAnsi="Times New Roman"/>
              </w:rPr>
            </w:pPr>
            <w:r w:rsidRPr="005F3A9B">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1CE6" w:rsidRPr="00C41CE6" w:rsidRDefault="00C41CE6" w:rsidP="00C41CE6">
            <w:pPr>
              <w:tabs>
                <w:tab w:val="left" w:pos="1418"/>
              </w:tabs>
              <w:rPr>
                <w:rFonts w:ascii="Times New Roman" w:hAnsi="Times New Roman"/>
              </w:rPr>
            </w:pPr>
            <w:r w:rsidRPr="00C41CE6">
              <w:rPr>
                <w:rFonts w:ascii="Times New Roman" w:hAnsi="Times New Roman"/>
              </w:rPr>
              <w:t>COBRANÇA DE ANUIDADE.</w:t>
            </w:r>
          </w:p>
        </w:tc>
      </w:tr>
      <w:tr w:rsidR="00C41CE6" w:rsidRPr="00C41CE6"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C41CE6" w:rsidRPr="00C41CE6" w:rsidRDefault="00C41CE6" w:rsidP="00C41CE6">
            <w:pPr>
              <w:tabs>
                <w:tab w:val="left" w:pos="1418"/>
              </w:tabs>
              <w:rPr>
                <w:rFonts w:ascii="Times New Roman" w:hAnsi="Times New Roman"/>
              </w:rPr>
            </w:pPr>
            <w:r w:rsidRPr="00C41CE6">
              <w:rPr>
                <w:rFonts w:ascii="Times New Roman" w:hAnsi="Times New Roman"/>
              </w:rPr>
              <w:t>RELATOR(A)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C41CE6" w:rsidRPr="00C41CE6" w:rsidRDefault="00C41CE6" w:rsidP="00C41CE6">
            <w:pPr>
              <w:tabs>
                <w:tab w:val="left" w:pos="1418"/>
              </w:tabs>
              <w:spacing w:line="276" w:lineRule="auto"/>
              <w:rPr>
                <w:rFonts w:ascii="Times New Roman" w:hAnsi="Times New Roman"/>
              </w:rPr>
            </w:pPr>
            <w:r w:rsidRPr="00C41CE6">
              <w:rPr>
                <w:rFonts w:ascii="Times New Roman" w:hAnsi="Times New Roman"/>
              </w:rPr>
              <w:t>CONSELHEIRO(A) RÔMULO PLENTZ GIRALT.</w:t>
            </w:r>
          </w:p>
        </w:tc>
      </w:tr>
      <w:tr w:rsidR="006B5082" w:rsidRPr="00C41CE6"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C41CE6" w:rsidRDefault="00B23D2B" w:rsidP="004052D8">
            <w:pPr>
              <w:tabs>
                <w:tab w:val="left" w:pos="1418"/>
              </w:tabs>
              <w:spacing w:line="360" w:lineRule="auto"/>
              <w:jc w:val="center"/>
              <w:rPr>
                <w:rFonts w:ascii="Times New Roman" w:hAnsi="Times New Roman"/>
                <w:b/>
              </w:rPr>
            </w:pPr>
            <w:r w:rsidRPr="00C41CE6">
              <w:rPr>
                <w:rFonts w:ascii="Times New Roman" w:hAnsi="Times New Roman"/>
                <w:b/>
              </w:rPr>
              <w:t>RELATÓRIO</w:t>
            </w:r>
          </w:p>
          <w:p w:rsidR="004052D8" w:rsidRPr="00C41CE6" w:rsidRDefault="004052D8" w:rsidP="004052D8">
            <w:pPr>
              <w:tabs>
                <w:tab w:val="left" w:pos="1418"/>
              </w:tabs>
              <w:spacing w:line="360" w:lineRule="auto"/>
              <w:rPr>
                <w:rFonts w:ascii="Times New Roman" w:hAnsi="Times New Roman"/>
              </w:rPr>
            </w:pPr>
          </w:p>
        </w:tc>
      </w:tr>
    </w:tbl>
    <w:p w:rsidR="00C41CE6" w:rsidRPr="009059CA" w:rsidRDefault="00C41CE6" w:rsidP="00C41CE6">
      <w:pPr>
        <w:pStyle w:val="PargrafodaLista"/>
        <w:numPr>
          <w:ilvl w:val="0"/>
          <w:numId w:val="23"/>
        </w:numPr>
        <w:tabs>
          <w:tab w:val="left" w:pos="1418"/>
        </w:tabs>
        <w:spacing w:before="120" w:after="120"/>
        <w:ind w:left="0" w:firstLine="0"/>
        <w:jc w:val="both"/>
        <w:rPr>
          <w:rFonts w:ascii="Times New Roman" w:eastAsia="Calibri" w:hAnsi="Times New Roman"/>
        </w:rPr>
      </w:pPr>
      <w:r w:rsidRPr="00C41CE6">
        <w:rPr>
          <w:rFonts w:ascii="Times New Roman" w:eastAsia="Calibri" w:hAnsi="Times New Roman"/>
        </w:rPr>
        <w:t>Em 07 de novembro 2017, a Gerência Financeira do CAU/RS encaminhou a Notificação Administrativa nº 263/2017 à empresa DEIVID ALTAMAYER MACHADO, inscrito no CNPJ sob o nº 08.225.378/0001-03</w:t>
      </w:r>
      <w:r w:rsidRPr="00C41CE6">
        <w:rPr>
          <w:rFonts w:ascii="Times New Roman" w:hAnsi="Times New Roman"/>
        </w:rPr>
        <w:t xml:space="preserve">, </w:t>
      </w:r>
      <w:r w:rsidRPr="00C41CE6">
        <w:rPr>
          <w:rFonts w:ascii="Times New Roman" w:eastAsia="Calibri" w:hAnsi="Times New Roman"/>
        </w:rPr>
        <w:t>concedendo-lhe o prazo de 30 (trinta) dias para saldar ou parcelar o débito referente</w:t>
      </w:r>
      <w:r w:rsidRPr="009059CA">
        <w:rPr>
          <w:rFonts w:ascii="Times New Roman" w:eastAsia="Calibri" w:hAnsi="Times New Roman"/>
        </w:rPr>
        <w:t xml:space="preserve"> às anuidades de 2012, 2013, 2014, 2015, 2016 e 2017 em atraso ou para oferecer impugnação escrita a esta Comissão (fl. 12).</w:t>
      </w:r>
    </w:p>
    <w:p w:rsidR="00C41CE6" w:rsidRPr="00C41CE6" w:rsidRDefault="00C41CE6" w:rsidP="009618A2">
      <w:pPr>
        <w:pStyle w:val="PargrafodaLista"/>
        <w:numPr>
          <w:ilvl w:val="0"/>
          <w:numId w:val="23"/>
        </w:numPr>
        <w:tabs>
          <w:tab w:val="left" w:pos="1418"/>
        </w:tabs>
        <w:spacing w:before="120" w:after="120"/>
        <w:ind w:left="0" w:firstLine="0"/>
        <w:jc w:val="both"/>
        <w:rPr>
          <w:rFonts w:ascii="Times New Roman" w:eastAsia="Calibri" w:hAnsi="Times New Roman"/>
        </w:rPr>
      </w:pPr>
      <w:r w:rsidRPr="00C41CE6">
        <w:rPr>
          <w:rFonts w:ascii="Times New Roman" w:eastAsia="Calibri" w:hAnsi="Times New Roman"/>
        </w:rPr>
        <w:t>Notificada (fl. 13), o contribuinte apresentou sucinta impugnação (fl. 14), bem como juntou documentos (fls. 15/19). Informa, em suma, que</w:t>
      </w:r>
      <w:r>
        <w:rPr>
          <w:rFonts w:ascii="Times New Roman" w:eastAsia="Calibri" w:hAnsi="Times New Roman"/>
        </w:rPr>
        <w:t>:</w:t>
      </w:r>
      <w:r w:rsidRPr="00C41CE6">
        <w:rPr>
          <w:rFonts w:ascii="Times New Roman" w:eastAsia="Calibri" w:hAnsi="Times New Roman"/>
        </w:rPr>
        <w:t xml:space="preserve"> não se registrou no CAU</w:t>
      </w:r>
      <w:r>
        <w:rPr>
          <w:rFonts w:ascii="Times New Roman" w:eastAsia="Calibri" w:hAnsi="Times New Roman"/>
        </w:rPr>
        <w:t>;</w:t>
      </w:r>
      <w:r w:rsidRPr="00C41CE6">
        <w:rPr>
          <w:rFonts w:ascii="Times New Roman" w:eastAsia="Calibri" w:hAnsi="Times New Roman"/>
        </w:rPr>
        <w:t xml:space="preserve"> não possui responsável técnico desde 2013</w:t>
      </w:r>
      <w:r>
        <w:rPr>
          <w:rFonts w:ascii="Times New Roman" w:eastAsia="Calibri" w:hAnsi="Times New Roman"/>
        </w:rPr>
        <w:t xml:space="preserve">; </w:t>
      </w:r>
      <w:r w:rsidRPr="00C41CE6">
        <w:rPr>
          <w:rFonts w:ascii="Times New Roman" w:eastAsia="Calibri" w:hAnsi="Times New Roman"/>
        </w:rPr>
        <w:t>sua empresa e</w:t>
      </w:r>
      <w:r>
        <w:rPr>
          <w:rFonts w:ascii="Times New Roman" w:eastAsia="Calibri" w:hAnsi="Times New Roman"/>
        </w:rPr>
        <w:t xml:space="preserve">stá inativa desde o ano de 2015; e que </w:t>
      </w:r>
      <w:r w:rsidRPr="00C41CE6">
        <w:rPr>
          <w:rFonts w:ascii="Times New Roman" w:eastAsia="Calibri" w:hAnsi="Times New Roman"/>
        </w:rPr>
        <w:t>nunca recebera notificação</w:t>
      </w:r>
      <w:r>
        <w:rPr>
          <w:rFonts w:ascii="Times New Roman" w:eastAsia="Calibri" w:hAnsi="Times New Roman"/>
        </w:rPr>
        <w:t xml:space="preserve"> referente aos débitos cobrados</w:t>
      </w:r>
      <w:r w:rsidRPr="00C41CE6">
        <w:rPr>
          <w:rFonts w:ascii="Times New Roman" w:eastAsia="Calibri" w:hAnsi="Times New Roman"/>
        </w:rPr>
        <w:t>.</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 xml:space="preserve">o CAU/BR e os </w:t>
      </w:r>
      <w:proofErr w:type="spellStart"/>
      <w:r w:rsidRPr="009059CA">
        <w:rPr>
          <w:rFonts w:ascii="Times New Roman" w:hAnsi="Times New Roman"/>
          <w:i/>
        </w:rPr>
        <w:t>CAUs</w:t>
      </w:r>
      <w:proofErr w:type="spellEnd"/>
      <w:r w:rsidRPr="009059CA">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1D1939"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465CC0" w:rsidRPr="009059CA"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Diante disso, sob pena de causar prejuízo à coletividade de profissionais e empresas que atuam em áreas afeitas à arquitetura e urbanismo e que estão devidamente registrados neste Ente fiscalizador, percebe-se que este não pode deixar de exigir o pagamento</w:t>
      </w:r>
      <w:r w:rsidR="00F53E37" w:rsidRPr="009059CA">
        <w:rPr>
          <w:rFonts w:ascii="Times New Roman" w:hAnsi="Times New Roman"/>
        </w:rPr>
        <w:t xml:space="preserve"> </w:t>
      </w:r>
      <w:r w:rsidR="00102810" w:rsidRPr="009059CA">
        <w:rPr>
          <w:rFonts w:ascii="Times New Roman" w:hAnsi="Times New Roman"/>
        </w:rPr>
        <w:t xml:space="preserve">dos </w:t>
      </w:r>
      <w:r w:rsidRPr="009059CA">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9059CA">
        <w:rPr>
          <w:rFonts w:ascii="Times New Roman" w:hAnsi="Times New Roman"/>
        </w:rPr>
        <w:t>CAUs</w:t>
      </w:r>
      <w:proofErr w:type="spellEnd"/>
      <w:r w:rsidRPr="009059CA">
        <w:rPr>
          <w:rFonts w:ascii="Times New Roman" w:hAnsi="Times New Roman"/>
        </w:rPr>
        <w:t>, conforme o disposto no art. 37</w:t>
      </w:r>
      <w:r w:rsidR="00000ACA" w:rsidRPr="009059CA">
        <w:rPr>
          <w:rFonts w:ascii="Times New Roman" w:hAnsi="Times New Roman"/>
        </w:rPr>
        <w:t>,</w:t>
      </w:r>
      <w:r w:rsidRPr="009059CA">
        <w:rPr>
          <w:rFonts w:ascii="Times New Roman" w:hAnsi="Times New Roman"/>
        </w:rPr>
        <w:t xml:space="preserve"> da Lei nº 12.378/2010.</w:t>
      </w:r>
    </w:p>
    <w:p w:rsidR="008D1A04" w:rsidRPr="009059CA" w:rsidRDefault="008D1A04" w:rsidP="008D1A0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 xml:space="preserve">Ressalta-se, contudo, que, em se tratando de pessoa jurídica, o fato gerador da anuidade cobrada, em que pesem as respeitáveis posições em sentido contrário, reside </w:t>
      </w:r>
      <w:r w:rsidRPr="009059CA">
        <w:rPr>
          <w:rFonts w:ascii="Times New Roman" w:hAnsi="Times New Roman"/>
        </w:rPr>
        <w:lastRenderedPageBreak/>
        <w:t>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Neste sentido, cito os seguintes julgados do Tribunal Regional Federal da 4ª Região:</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r w:rsidR="00463595" w:rsidRPr="009059CA">
        <w:rPr>
          <w:rFonts w:ascii="Times New Roman" w:eastAsia="Calibri" w:hAnsi="Times New Roman"/>
          <w:sz w:val="22"/>
          <w:szCs w:val="22"/>
        </w:rPr>
        <w:t>.</w:t>
      </w:r>
    </w:p>
    <w:p w:rsidR="00000ACA" w:rsidRPr="009059CA" w:rsidRDefault="00000ACA" w:rsidP="008B3DF7">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r w:rsidR="00463595" w:rsidRPr="009059CA">
        <w:rPr>
          <w:rFonts w:ascii="Times New Roman" w:eastAsia="Calibri" w:hAnsi="Times New Roman"/>
          <w:sz w:val="22"/>
          <w:szCs w:val="22"/>
        </w:rPr>
        <w:t>.</w:t>
      </w:r>
    </w:p>
    <w:p w:rsidR="00DB4510" w:rsidRPr="00B126FF" w:rsidRDefault="00000ACA" w:rsidP="001A5974">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w:t>
      </w:r>
      <w:r w:rsidR="002360AE" w:rsidRPr="009059CA">
        <w:rPr>
          <w:rFonts w:ascii="Times New Roman" w:hAnsi="Times New Roman"/>
        </w:rPr>
        <w:t>ação de que, na realidade, não</w:t>
      </w:r>
      <w:r w:rsidRPr="009059CA">
        <w:rPr>
          <w:rFonts w:ascii="Times New Roman" w:hAnsi="Times New Roman"/>
        </w:rPr>
        <w:t xml:space="preserve"> fora. Ademais, documentos da Receita Federal e/ou </w:t>
      </w:r>
      <w:r w:rsidRPr="00B126FF">
        <w:rPr>
          <w:rFonts w:ascii="Times New Roman" w:hAnsi="Times New Roman"/>
        </w:rPr>
        <w:t>Estadual podem ser hábeis para demonstrar que a empresa se encontra em atividade, cabendo ao Conselho de Fiscalização Profissional exigir o registro, caso demo</w:t>
      </w:r>
      <w:r w:rsidR="00DB4510" w:rsidRPr="00B126FF">
        <w:rPr>
          <w:rFonts w:ascii="Times New Roman" w:hAnsi="Times New Roman"/>
        </w:rPr>
        <w:t>nstrada a atividade da empresa.</w:t>
      </w:r>
    </w:p>
    <w:p w:rsidR="006E14CB" w:rsidRPr="00B126FF" w:rsidRDefault="006E14CB" w:rsidP="006E14CB">
      <w:pPr>
        <w:pStyle w:val="PargrafodaLista"/>
        <w:numPr>
          <w:ilvl w:val="0"/>
          <w:numId w:val="23"/>
        </w:numPr>
        <w:tabs>
          <w:tab w:val="left" w:pos="1418"/>
        </w:tabs>
        <w:spacing w:before="120" w:after="120"/>
        <w:ind w:left="0" w:firstLine="0"/>
        <w:jc w:val="both"/>
        <w:rPr>
          <w:rFonts w:ascii="Times New Roman" w:hAnsi="Times New Roman"/>
        </w:rPr>
      </w:pPr>
      <w:r w:rsidRPr="00B126FF">
        <w:rPr>
          <w:rFonts w:ascii="Times New Roman" w:hAnsi="Times New Roman"/>
        </w:rPr>
        <w:t>Este, contudo, não é o caso dos autos, pois a figura d</w:t>
      </w:r>
      <w:r w:rsidR="00B126FF" w:rsidRPr="00B126FF">
        <w:rPr>
          <w:rFonts w:ascii="Times New Roman" w:hAnsi="Times New Roman"/>
        </w:rPr>
        <w:t xml:space="preserve">a pessoa natural </w:t>
      </w:r>
      <w:r w:rsidRPr="00B126FF">
        <w:rPr>
          <w:rFonts w:ascii="Times New Roman" w:hAnsi="Times New Roman"/>
        </w:rPr>
        <w:t xml:space="preserve">e a do empresário individual de responsabilidade </w:t>
      </w:r>
      <w:r w:rsidRPr="00B126FF">
        <w:rPr>
          <w:rFonts w:ascii="Times New Roman" w:hAnsi="Times New Roman"/>
          <w:b/>
        </w:rPr>
        <w:t>ilimitada</w:t>
      </w:r>
      <w:r w:rsidRPr="00B126FF">
        <w:rPr>
          <w:rFonts w:ascii="Times New Roman" w:hAnsi="Times New Roman"/>
        </w:rPr>
        <w:t xml:space="preserve"> se confundem</w:t>
      </w:r>
      <w:r w:rsidRPr="00B126FF">
        <w:rPr>
          <w:rStyle w:val="Refdenotaderodap"/>
          <w:rFonts w:ascii="Times New Roman" w:hAnsi="Times New Roman"/>
        </w:rPr>
        <w:footnoteReference w:id="1"/>
      </w:r>
      <w:r w:rsidRPr="00B126FF">
        <w:rPr>
          <w:rFonts w:ascii="Times New Roman" w:hAnsi="Times New Roman"/>
        </w:rPr>
        <w:t xml:space="preserve">, tendo em vista que </w:t>
      </w:r>
      <w:r w:rsidRPr="00B126FF">
        <w:rPr>
          <w:rFonts w:ascii="Times New Roman" w:hAnsi="Times New Roman"/>
        </w:rPr>
        <w:lastRenderedPageBreak/>
        <w:t>este, apesar de possuir registro no Cadastro Nacional de Pessoas Jurídicas – CNPJ, não é pessoa jurídica, pois sequer consta no rol dispo</w:t>
      </w:r>
      <w:r w:rsidR="006A5A7F" w:rsidRPr="00B126FF">
        <w:rPr>
          <w:rFonts w:ascii="Times New Roman" w:hAnsi="Times New Roman"/>
        </w:rPr>
        <w:t>sto no art. 44, do Código Civil</w:t>
      </w:r>
      <w:r w:rsidR="006A5A7F" w:rsidRPr="00B126FF">
        <w:rPr>
          <w:rStyle w:val="Refdenotaderodap"/>
          <w:rFonts w:ascii="Times New Roman" w:hAnsi="Times New Roman"/>
        </w:rPr>
        <w:footnoteReference w:id="2"/>
      </w:r>
      <w:r w:rsidR="006A5A7F" w:rsidRPr="00B126FF">
        <w:rPr>
          <w:rFonts w:ascii="Times New Roman" w:hAnsi="Times New Roman"/>
        </w:rPr>
        <w:t>.</w:t>
      </w:r>
    </w:p>
    <w:p w:rsidR="006E14CB" w:rsidRPr="00B126FF" w:rsidRDefault="006E14CB" w:rsidP="006E14CB">
      <w:pPr>
        <w:pStyle w:val="PargrafodaLista"/>
        <w:numPr>
          <w:ilvl w:val="0"/>
          <w:numId w:val="23"/>
        </w:numPr>
        <w:tabs>
          <w:tab w:val="left" w:pos="1418"/>
        </w:tabs>
        <w:spacing w:before="120" w:after="120"/>
        <w:ind w:left="0" w:firstLine="0"/>
        <w:jc w:val="both"/>
        <w:rPr>
          <w:rFonts w:ascii="Times New Roman" w:hAnsi="Times New Roman"/>
        </w:rPr>
      </w:pPr>
      <w:r w:rsidRPr="00B126FF">
        <w:rPr>
          <w:rFonts w:ascii="Times New Roman" w:hAnsi="Times New Roman"/>
        </w:rPr>
        <w:t>No mesmo sentido, no que tange à ausência de personalidade jurídica do empresário individual de responsabilidade ilimitada, deve-se levar em consideração os julgados do Tribunal Regional Federal da 4ª Região, os quais seguem:</w:t>
      </w:r>
    </w:p>
    <w:p w:rsidR="006E14CB" w:rsidRPr="00B126FF" w:rsidRDefault="006E14CB" w:rsidP="006E14CB">
      <w:pPr>
        <w:spacing w:before="120" w:after="120"/>
        <w:ind w:left="2268"/>
        <w:jc w:val="both"/>
        <w:rPr>
          <w:rFonts w:ascii="Times New Roman" w:eastAsia="Calibri" w:hAnsi="Times New Roman"/>
          <w:sz w:val="22"/>
          <w:szCs w:val="22"/>
        </w:rPr>
      </w:pPr>
      <w:r w:rsidRPr="00B126FF">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w:t>
      </w:r>
      <w:r w:rsidR="006A5A7F" w:rsidRPr="00B126FF">
        <w:rPr>
          <w:rFonts w:ascii="Times New Roman" w:eastAsia="Calibri" w:hAnsi="Times New Roman"/>
          <w:sz w:val="22"/>
          <w:szCs w:val="22"/>
        </w:rPr>
        <w:t>untado aos autos em 26/08/2015)</w:t>
      </w:r>
    </w:p>
    <w:p w:rsidR="006E14CB" w:rsidRPr="00B126FF" w:rsidRDefault="006E14CB" w:rsidP="006E14CB">
      <w:pPr>
        <w:spacing w:before="120" w:after="120"/>
        <w:ind w:left="2268"/>
        <w:jc w:val="both"/>
        <w:rPr>
          <w:rFonts w:ascii="Times New Roman" w:eastAsia="Calibri" w:hAnsi="Times New Roman"/>
          <w:sz w:val="22"/>
          <w:szCs w:val="22"/>
        </w:rPr>
      </w:pPr>
      <w:r w:rsidRPr="00B126FF">
        <w:rPr>
          <w:rFonts w:ascii="Times New Roman" w:eastAsia="Calibri" w:hAnsi="Times New Roman"/>
          <w:sz w:val="22"/>
          <w:szCs w:val="22"/>
        </w:rPr>
        <w:t>TRIBUTÁRIO. PROCESSUAL CIVIL. LITISPENDÊNCIA. PESSOA NATURAL. EMPRESA INDIVIDUAL. O impetrante é empresário individual e, portanto, não há que se discutir se os veículos pertencem ao empresário ou à empresa. Em que pese as sociedades empresárias sejam dotadas de personalidade jurídica própria, o mesmo não ocorre com o empresário individual (anteriormente denominado firma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w:t>
      </w:r>
      <w:r w:rsidR="006A5A7F" w:rsidRPr="00B126FF">
        <w:rPr>
          <w:rFonts w:ascii="Times New Roman" w:eastAsia="Calibri" w:hAnsi="Times New Roman"/>
          <w:sz w:val="22"/>
          <w:szCs w:val="22"/>
        </w:rPr>
        <w:t>untado aos autos em 15/08/2014)</w:t>
      </w:r>
    </w:p>
    <w:p w:rsidR="006A5A7F" w:rsidRPr="00B126FF" w:rsidRDefault="006A5A7F" w:rsidP="006A5A7F">
      <w:pPr>
        <w:pStyle w:val="PargrafodaLista"/>
        <w:numPr>
          <w:ilvl w:val="0"/>
          <w:numId w:val="23"/>
        </w:numPr>
        <w:tabs>
          <w:tab w:val="left" w:pos="1418"/>
        </w:tabs>
        <w:spacing w:before="120" w:after="120"/>
        <w:ind w:left="0" w:firstLine="0"/>
        <w:jc w:val="both"/>
        <w:rPr>
          <w:rFonts w:ascii="Times New Roman" w:hAnsi="Times New Roman"/>
        </w:rPr>
      </w:pPr>
      <w:r w:rsidRPr="00B126FF">
        <w:rPr>
          <w:rFonts w:ascii="Times New Roman" w:hAnsi="Times New Roman"/>
        </w:rPr>
        <w:lastRenderedPageBreak/>
        <w:t xml:space="preserve">Diante disso, resta claro que não há como se diferenciar a </w:t>
      </w:r>
      <w:r w:rsidR="00B126FF" w:rsidRPr="00B126FF">
        <w:rPr>
          <w:rFonts w:ascii="Times New Roman" w:hAnsi="Times New Roman"/>
        </w:rPr>
        <w:t>personalidade</w:t>
      </w:r>
      <w:r w:rsidRPr="00B126FF">
        <w:rPr>
          <w:rFonts w:ascii="Times New Roman" w:hAnsi="Times New Roman"/>
        </w:rPr>
        <w:t xml:space="preserve"> do empresário individual de responsabilidade ilimitada da</w:t>
      </w:r>
      <w:r w:rsidR="00B126FF" w:rsidRPr="00B126FF">
        <w:rPr>
          <w:rFonts w:ascii="Times New Roman" w:hAnsi="Times New Roman"/>
        </w:rPr>
        <w:t>quela da</w:t>
      </w:r>
      <w:r w:rsidRPr="00B126FF">
        <w:rPr>
          <w:rFonts w:ascii="Times New Roman" w:hAnsi="Times New Roman"/>
        </w:rPr>
        <w:t xml:space="preserve"> pessoa física. Da mesma forma, não haveria como se entender que </w:t>
      </w:r>
      <w:r w:rsidR="00B126FF" w:rsidRPr="00B126FF">
        <w:rPr>
          <w:rFonts w:ascii="Times New Roman" w:hAnsi="Times New Roman"/>
        </w:rPr>
        <w:t xml:space="preserve">o efetivo exercício de </w:t>
      </w:r>
      <w:r w:rsidRPr="00B126FF">
        <w:rPr>
          <w:rFonts w:ascii="Times New Roman" w:hAnsi="Times New Roman"/>
        </w:rPr>
        <w:t xml:space="preserve">atividade </w:t>
      </w:r>
      <w:r w:rsidR="00B126FF" w:rsidRPr="00B126FF">
        <w:rPr>
          <w:rFonts w:ascii="Times New Roman" w:hAnsi="Times New Roman"/>
        </w:rPr>
        <w:t xml:space="preserve">da </w:t>
      </w:r>
      <w:r w:rsidRPr="00B126FF">
        <w:rPr>
          <w:rFonts w:ascii="Times New Roman" w:hAnsi="Times New Roman"/>
        </w:rPr>
        <w:t>empresa individual configura</w:t>
      </w:r>
      <w:r w:rsidR="00B126FF">
        <w:rPr>
          <w:rFonts w:ascii="Times New Roman" w:hAnsi="Times New Roman"/>
        </w:rPr>
        <w:t>ria</w:t>
      </w:r>
      <w:r w:rsidRPr="00B126FF">
        <w:rPr>
          <w:rFonts w:ascii="Times New Roman" w:hAnsi="Times New Roman"/>
        </w:rPr>
        <w:t xml:space="preserve"> </w:t>
      </w:r>
      <w:r w:rsidR="00B126FF" w:rsidRPr="00B126FF">
        <w:rPr>
          <w:rFonts w:ascii="Times New Roman" w:hAnsi="Times New Roman"/>
        </w:rPr>
        <w:t xml:space="preserve">o </w:t>
      </w:r>
      <w:r w:rsidRPr="00B126FF">
        <w:rPr>
          <w:rFonts w:ascii="Times New Roman" w:hAnsi="Times New Roman"/>
        </w:rPr>
        <w:t xml:space="preserve">fato gerador </w:t>
      </w:r>
      <w:r w:rsidR="00B126FF" w:rsidRPr="00B126FF">
        <w:rPr>
          <w:rFonts w:ascii="Times New Roman" w:hAnsi="Times New Roman"/>
        </w:rPr>
        <w:t>da anuidade de pessoa jurídica</w:t>
      </w:r>
      <w:r w:rsidRPr="00B126FF">
        <w:rPr>
          <w:rFonts w:ascii="Times New Roman" w:hAnsi="Times New Roman"/>
        </w:rPr>
        <w:t>, pois</w:t>
      </w:r>
      <w:r w:rsidR="00B126FF" w:rsidRPr="00B126FF">
        <w:rPr>
          <w:rFonts w:ascii="Times New Roman" w:hAnsi="Times New Roman"/>
        </w:rPr>
        <w:t xml:space="preserve">, como visto, </w:t>
      </w:r>
      <w:r w:rsidR="00B126FF">
        <w:rPr>
          <w:rFonts w:ascii="Times New Roman" w:hAnsi="Times New Roman"/>
        </w:rPr>
        <w:t xml:space="preserve">não se trata de </w:t>
      </w:r>
      <w:r w:rsidR="00B126FF" w:rsidRPr="00B126FF">
        <w:rPr>
          <w:rFonts w:ascii="Times New Roman" w:hAnsi="Times New Roman"/>
        </w:rPr>
        <w:t>pessoa jurídica</w:t>
      </w:r>
      <w:r w:rsidR="00B126FF">
        <w:rPr>
          <w:rFonts w:ascii="Times New Roman" w:hAnsi="Times New Roman"/>
        </w:rPr>
        <w:t xml:space="preserve">. Para reforçar esse entendimento, transcreve-se o </w:t>
      </w:r>
      <w:r w:rsidRPr="00B126FF">
        <w:rPr>
          <w:rFonts w:ascii="Times New Roman" w:hAnsi="Times New Roman"/>
        </w:rPr>
        <w:t>posicionamento do Tribunal Regional Federal da 4ª Região, que segue:</w:t>
      </w:r>
    </w:p>
    <w:p w:rsidR="006A5A7F" w:rsidRPr="00B126FF" w:rsidRDefault="006A5A7F" w:rsidP="006A5A7F">
      <w:pPr>
        <w:spacing w:before="120" w:after="120"/>
        <w:ind w:left="2268"/>
        <w:jc w:val="both"/>
        <w:rPr>
          <w:rFonts w:ascii="Times New Roman" w:eastAsia="Calibri" w:hAnsi="Times New Roman"/>
          <w:sz w:val="22"/>
          <w:szCs w:val="22"/>
        </w:rPr>
      </w:pPr>
      <w:r w:rsidRPr="00B126FF">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w:t>
      </w:r>
      <w:proofErr w:type="spellStart"/>
      <w:r w:rsidRPr="00B126FF">
        <w:rPr>
          <w:rFonts w:ascii="Times New Roman" w:eastAsia="Calibri" w:hAnsi="Times New Roman"/>
          <w:sz w:val="22"/>
          <w:szCs w:val="22"/>
        </w:rPr>
        <w:t>nºs</w:t>
      </w:r>
      <w:proofErr w:type="spellEnd"/>
      <w:r w:rsidRPr="00B126FF">
        <w:rPr>
          <w:rFonts w:ascii="Times New Roman" w:eastAsia="Calibri" w:hAnsi="Times New Roman"/>
          <w:sz w:val="22"/>
          <w:szCs w:val="22"/>
        </w:rPr>
        <w:t xml:space="preserve"> 1.300/2010, 1.362/2011, 1.414/2012 e 1.454/2013, mas também em outros atos infralegais.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de pessoas físicas e jurídicas. (TRF4 5066124-77.2014.404.7100, SEGUNDA TURMA, Relator OTÁVIO ROBERTO PAMPLONA, juntado aos autos em 13/04/2016).</w:t>
      </w:r>
    </w:p>
    <w:p w:rsidR="0026460E" w:rsidRPr="00B126FF" w:rsidRDefault="00E34A72" w:rsidP="0026460E">
      <w:pPr>
        <w:pStyle w:val="PargrafodaLista"/>
        <w:numPr>
          <w:ilvl w:val="0"/>
          <w:numId w:val="23"/>
        </w:numPr>
        <w:tabs>
          <w:tab w:val="left" w:pos="1418"/>
        </w:tabs>
        <w:spacing w:before="120" w:after="120"/>
        <w:ind w:left="0" w:firstLine="0"/>
        <w:jc w:val="both"/>
        <w:rPr>
          <w:rFonts w:ascii="Times New Roman" w:hAnsi="Times New Roman"/>
        </w:rPr>
      </w:pPr>
      <w:r w:rsidRPr="00B126FF">
        <w:rPr>
          <w:rFonts w:ascii="Times New Roman" w:hAnsi="Times New Roman"/>
        </w:rPr>
        <w:t xml:space="preserve">Ultrapassadas essas necessárias considerações, da análise da </w:t>
      </w:r>
      <w:r w:rsidR="0026460E" w:rsidRPr="00B126FF">
        <w:rPr>
          <w:rFonts w:ascii="Times New Roman" w:hAnsi="Times New Roman"/>
        </w:rPr>
        <w:t>Resolução CAU/BR nº 028/2012, que “</w:t>
      </w:r>
      <w:r w:rsidR="0026460E" w:rsidRPr="00B126FF">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sidR="0026460E" w:rsidRPr="00B126FF">
        <w:rPr>
          <w:rFonts w:ascii="Times New Roman" w:hAnsi="Times New Roman"/>
        </w:rPr>
        <w:t xml:space="preserve">”, </w:t>
      </w:r>
      <w:r w:rsidRPr="00B126FF">
        <w:rPr>
          <w:rFonts w:ascii="Times New Roman" w:hAnsi="Times New Roman"/>
        </w:rPr>
        <w:t xml:space="preserve">depreende-se que não restou </w:t>
      </w:r>
      <w:r w:rsidR="0026460E" w:rsidRPr="00B126FF">
        <w:rPr>
          <w:rFonts w:ascii="Times New Roman" w:hAnsi="Times New Roman"/>
        </w:rPr>
        <w:t>regulament</w:t>
      </w:r>
      <w:r w:rsidRPr="00B126FF">
        <w:rPr>
          <w:rFonts w:ascii="Times New Roman" w:hAnsi="Times New Roman"/>
        </w:rPr>
        <w:t>ada</w:t>
      </w:r>
      <w:r w:rsidR="0026460E" w:rsidRPr="00B126FF">
        <w:rPr>
          <w:rFonts w:ascii="Times New Roman" w:hAnsi="Times New Roman"/>
        </w:rPr>
        <w:t xml:space="preserve"> a forma </w:t>
      </w:r>
      <w:r w:rsidRPr="00B126FF">
        <w:rPr>
          <w:rFonts w:ascii="Times New Roman" w:hAnsi="Times New Roman"/>
        </w:rPr>
        <w:t>de registro do empres</w:t>
      </w:r>
      <w:r w:rsidR="0026460E" w:rsidRPr="00B126FF">
        <w:rPr>
          <w:rFonts w:ascii="Times New Roman" w:hAnsi="Times New Roman"/>
        </w:rPr>
        <w:t>ário individual de responsabilidade ilimitada</w:t>
      </w:r>
      <w:r w:rsidRPr="00B126FF">
        <w:rPr>
          <w:rFonts w:ascii="Times New Roman" w:hAnsi="Times New Roman"/>
        </w:rPr>
        <w:t xml:space="preserve">, sendo que a Resolução se restringiu </w:t>
      </w:r>
      <w:r w:rsidR="0026460E" w:rsidRPr="00B126FF">
        <w:rPr>
          <w:rFonts w:ascii="Times New Roman" w:hAnsi="Times New Roman"/>
        </w:rPr>
        <w:t>apenas a definir que:</w:t>
      </w:r>
    </w:p>
    <w:p w:rsidR="0026460E" w:rsidRPr="00B126FF" w:rsidRDefault="0026460E" w:rsidP="0026460E">
      <w:pPr>
        <w:spacing w:before="120" w:after="120"/>
        <w:ind w:left="2268"/>
        <w:jc w:val="both"/>
        <w:rPr>
          <w:rFonts w:ascii="Times New Roman" w:eastAsia="Calibri" w:hAnsi="Times New Roman"/>
          <w:sz w:val="22"/>
          <w:szCs w:val="22"/>
        </w:rPr>
      </w:pPr>
      <w:r w:rsidRPr="00B126FF">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26460E" w:rsidRPr="00B126FF" w:rsidRDefault="0026460E" w:rsidP="0026460E">
      <w:pPr>
        <w:spacing w:before="120" w:after="120"/>
        <w:ind w:left="2268"/>
        <w:jc w:val="both"/>
        <w:rPr>
          <w:rFonts w:ascii="Times New Roman" w:eastAsia="Calibri" w:hAnsi="Times New Roman"/>
          <w:sz w:val="22"/>
          <w:szCs w:val="22"/>
        </w:rPr>
      </w:pPr>
      <w:r w:rsidRPr="00B126FF">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26460E" w:rsidRPr="00D177B5" w:rsidRDefault="0026460E" w:rsidP="0026460E">
      <w:pPr>
        <w:pStyle w:val="PargrafodaLista"/>
        <w:numPr>
          <w:ilvl w:val="0"/>
          <w:numId w:val="23"/>
        </w:numPr>
        <w:tabs>
          <w:tab w:val="left" w:pos="1418"/>
        </w:tabs>
        <w:spacing w:before="120" w:after="120"/>
        <w:ind w:left="0" w:firstLine="0"/>
        <w:jc w:val="both"/>
        <w:rPr>
          <w:rFonts w:ascii="Times New Roman" w:hAnsi="Times New Roman"/>
        </w:rPr>
      </w:pPr>
      <w:r w:rsidRPr="00B126FF">
        <w:rPr>
          <w:rFonts w:ascii="Times New Roman" w:hAnsi="Times New Roman"/>
        </w:rPr>
        <w:t>Como visto anteriormente, salienta</w:t>
      </w:r>
      <w:r w:rsidR="00E34A72" w:rsidRPr="00B126FF">
        <w:rPr>
          <w:rFonts w:ascii="Times New Roman" w:hAnsi="Times New Roman"/>
        </w:rPr>
        <w:t>-se</w:t>
      </w:r>
      <w:r w:rsidRPr="00B126FF">
        <w:rPr>
          <w:rFonts w:ascii="Times New Roman" w:hAnsi="Times New Roman"/>
        </w:rPr>
        <w:t xml:space="preserve"> que o termo </w:t>
      </w:r>
      <w:r w:rsidR="00E34A72" w:rsidRPr="00B126FF">
        <w:rPr>
          <w:rFonts w:ascii="Times New Roman" w:hAnsi="Times New Roman"/>
        </w:rPr>
        <w:t>utilizado (</w:t>
      </w:r>
      <w:r w:rsidRPr="00B126FF">
        <w:rPr>
          <w:rFonts w:ascii="Times New Roman" w:hAnsi="Times New Roman"/>
        </w:rPr>
        <w:t>“pessoa jurídica individual”</w:t>
      </w:r>
      <w:r w:rsidR="00E34A72" w:rsidRPr="00B126FF">
        <w:rPr>
          <w:rFonts w:ascii="Times New Roman" w:hAnsi="Times New Roman"/>
        </w:rPr>
        <w:t>)</w:t>
      </w:r>
      <w:r w:rsidRPr="00B126FF">
        <w:rPr>
          <w:rFonts w:ascii="Times New Roman" w:hAnsi="Times New Roman"/>
        </w:rPr>
        <w:t xml:space="preserve"> refere</w:t>
      </w:r>
      <w:r w:rsidR="00E34A72" w:rsidRPr="00B126FF">
        <w:rPr>
          <w:rFonts w:ascii="Times New Roman" w:hAnsi="Times New Roman"/>
        </w:rPr>
        <w:t>-se</w:t>
      </w:r>
      <w:r w:rsidRPr="00B126FF">
        <w:rPr>
          <w:rFonts w:ascii="Times New Roman" w:hAnsi="Times New Roman"/>
        </w:rPr>
        <w:t xml:space="preserve"> </w:t>
      </w:r>
      <w:r w:rsidR="00E34A72" w:rsidRPr="00B126FF">
        <w:rPr>
          <w:rFonts w:ascii="Times New Roman" w:hAnsi="Times New Roman"/>
        </w:rPr>
        <w:t>somente às</w:t>
      </w:r>
      <w:r w:rsidRPr="00B126FF">
        <w:rPr>
          <w:rFonts w:ascii="Times New Roman" w:hAnsi="Times New Roman"/>
        </w:rPr>
        <w:t xml:space="preserve"> empresas individuais de responsabilidade limitada – EIRELI, as quais,</w:t>
      </w:r>
      <w:r w:rsidR="00B126FF" w:rsidRPr="00B126FF">
        <w:rPr>
          <w:rFonts w:ascii="Times New Roman" w:hAnsi="Times New Roman"/>
        </w:rPr>
        <w:t xml:space="preserve"> diferentemente do caso em tela,</w:t>
      </w:r>
      <w:r w:rsidRPr="00B126FF">
        <w:rPr>
          <w:rFonts w:ascii="Times New Roman" w:hAnsi="Times New Roman"/>
        </w:rPr>
        <w:t xml:space="preserve"> nos termos do art. 44, inciso VI, do Código Civil, </w:t>
      </w:r>
      <w:r w:rsidR="00E34A72" w:rsidRPr="00B126FF">
        <w:rPr>
          <w:rFonts w:ascii="Times New Roman" w:hAnsi="Times New Roman"/>
        </w:rPr>
        <w:t xml:space="preserve">consideram-se </w:t>
      </w:r>
      <w:r w:rsidRPr="00B126FF">
        <w:rPr>
          <w:rFonts w:ascii="Times New Roman" w:hAnsi="Times New Roman"/>
        </w:rPr>
        <w:t xml:space="preserve">pessoas </w:t>
      </w:r>
      <w:r w:rsidRPr="00D177B5">
        <w:rPr>
          <w:rFonts w:ascii="Times New Roman" w:hAnsi="Times New Roman"/>
        </w:rPr>
        <w:t>jurídicas de direito privado.</w:t>
      </w:r>
    </w:p>
    <w:p w:rsidR="00D177B5" w:rsidRPr="00D177B5" w:rsidRDefault="006A5A7F" w:rsidP="00D177B5">
      <w:pPr>
        <w:pStyle w:val="PargrafodaLista"/>
        <w:numPr>
          <w:ilvl w:val="0"/>
          <w:numId w:val="23"/>
        </w:numPr>
        <w:tabs>
          <w:tab w:val="left" w:pos="1418"/>
        </w:tabs>
        <w:spacing w:before="120" w:after="120"/>
        <w:ind w:left="0" w:firstLine="0"/>
        <w:jc w:val="both"/>
        <w:rPr>
          <w:rFonts w:ascii="Times New Roman" w:hAnsi="Times New Roman"/>
        </w:rPr>
      </w:pPr>
      <w:r w:rsidRPr="00D177B5">
        <w:rPr>
          <w:rFonts w:ascii="Times New Roman" w:hAnsi="Times New Roman"/>
        </w:rPr>
        <w:t xml:space="preserve">Desse modo, </w:t>
      </w:r>
      <w:r w:rsidR="00D177B5" w:rsidRPr="00D177B5">
        <w:rPr>
          <w:rFonts w:ascii="Times New Roman" w:hAnsi="Times New Roman"/>
        </w:rPr>
        <w:t xml:space="preserve">não se tratando de pessoa jurídica, não cabe ao Conselho exigir o registro e </w:t>
      </w:r>
      <w:r w:rsidR="00D177B5">
        <w:rPr>
          <w:rFonts w:ascii="Times New Roman" w:hAnsi="Times New Roman"/>
        </w:rPr>
        <w:t xml:space="preserve">cobrar </w:t>
      </w:r>
      <w:r w:rsidR="00D177B5" w:rsidRPr="00D177B5">
        <w:rPr>
          <w:rFonts w:ascii="Times New Roman" w:hAnsi="Times New Roman"/>
        </w:rPr>
        <w:t>valores referentes a anuidades de empresário individual de responsabilidade ilimitada, por ausência de previsão legal.</w:t>
      </w:r>
    </w:p>
    <w:p w:rsidR="00686E7B" w:rsidRPr="00D177B5" w:rsidRDefault="00686E7B" w:rsidP="00475C9B">
      <w:pPr>
        <w:pStyle w:val="PargrafodaLista"/>
        <w:numPr>
          <w:ilvl w:val="0"/>
          <w:numId w:val="23"/>
        </w:numPr>
        <w:tabs>
          <w:tab w:val="left" w:pos="1418"/>
        </w:tabs>
        <w:spacing w:before="120" w:after="120"/>
        <w:ind w:left="0" w:firstLine="0"/>
        <w:jc w:val="both"/>
        <w:rPr>
          <w:rFonts w:ascii="Times New Roman" w:hAnsi="Times New Roman"/>
        </w:rPr>
      </w:pPr>
      <w:r w:rsidRPr="00D177B5">
        <w:rPr>
          <w:rFonts w:ascii="Times New Roman" w:hAnsi="Times New Roman"/>
        </w:rPr>
        <w:t>Importa referir, ainda, que a presente manifestação</w:t>
      </w:r>
      <w:r w:rsidR="00A43ADB" w:rsidRPr="00D177B5">
        <w:rPr>
          <w:rFonts w:ascii="Times New Roman" w:hAnsi="Times New Roman"/>
        </w:rPr>
        <w:t xml:space="preserve"> quanto à impugnação realizada</w:t>
      </w:r>
      <w:r w:rsidR="00EF3EC9" w:rsidRPr="00D177B5">
        <w:rPr>
          <w:rFonts w:ascii="Times New Roman" w:hAnsi="Times New Roman"/>
        </w:rPr>
        <w:t>,</w:t>
      </w:r>
      <w:r w:rsidR="00A43ADB" w:rsidRPr="00D177B5">
        <w:rPr>
          <w:rFonts w:ascii="Times New Roman" w:hAnsi="Times New Roman"/>
        </w:rPr>
        <w:t xml:space="preserve"> </w:t>
      </w:r>
      <w:r w:rsidRPr="00D177B5">
        <w:rPr>
          <w:rFonts w:ascii="Times New Roman" w:hAnsi="Times New Roman"/>
        </w:rPr>
        <w:t xml:space="preserve">foi </w:t>
      </w:r>
      <w:r w:rsidR="00EF3EC9" w:rsidRPr="00D177B5">
        <w:rPr>
          <w:rFonts w:ascii="Times New Roman" w:hAnsi="Times New Roman"/>
        </w:rPr>
        <w:t>elaborada</w:t>
      </w:r>
      <w:r w:rsidRPr="00D177B5">
        <w:rPr>
          <w:rFonts w:ascii="Times New Roman" w:hAnsi="Times New Roman"/>
        </w:rPr>
        <w:t xml:space="preserve"> com o suporte jurídico da assessoria jurídica do CAU/RS, a qual subscreve conjuntamente </w:t>
      </w:r>
      <w:r w:rsidR="00A43ADB" w:rsidRPr="00D177B5">
        <w:rPr>
          <w:rFonts w:ascii="Times New Roman" w:hAnsi="Times New Roman"/>
        </w:rPr>
        <w:t>este</w:t>
      </w:r>
      <w:r w:rsidR="00554389" w:rsidRPr="00D177B5">
        <w:rPr>
          <w:rFonts w:ascii="Times New Roman" w:hAnsi="Times New Roman"/>
        </w:rPr>
        <w:t xml:space="preserve"> parecer.</w:t>
      </w:r>
    </w:p>
    <w:p w:rsidR="00D177B5" w:rsidRPr="00D177B5" w:rsidRDefault="00D52EDF" w:rsidP="00D177B5">
      <w:pPr>
        <w:pStyle w:val="PargrafodaLista"/>
        <w:numPr>
          <w:ilvl w:val="0"/>
          <w:numId w:val="23"/>
        </w:numPr>
        <w:tabs>
          <w:tab w:val="left" w:pos="1418"/>
        </w:tabs>
        <w:spacing w:before="120" w:after="120"/>
        <w:ind w:left="0" w:firstLine="0"/>
        <w:jc w:val="both"/>
        <w:rPr>
          <w:rFonts w:ascii="Times New Roman" w:hAnsi="Times New Roman"/>
        </w:rPr>
      </w:pPr>
      <w:r w:rsidRPr="00D177B5">
        <w:rPr>
          <w:rFonts w:ascii="Times New Roman" w:hAnsi="Times New Roman"/>
        </w:rPr>
        <w:t xml:space="preserve">Ante o exposto, opino pela </w:t>
      </w:r>
      <w:r w:rsidRPr="00D177B5">
        <w:rPr>
          <w:rFonts w:ascii="Times New Roman" w:hAnsi="Times New Roman"/>
          <w:b/>
        </w:rPr>
        <w:t>procedência</w:t>
      </w:r>
      <w:r w:rsidRPr="00D177B5">
        <w:rPr>
          <w:rFonts w:ascii="Times New Roman" w:hAnsi="Times New Roman"/>
        </w:rPr>
        <w:t xml:space="preserve"> da impugnação oferecida </w:t>
      </w:r>
      <w:r w:rsidR="00E34A72" w:rsidRPr="00D177B5">
        <w:rPr>
          <w:rFonts w:ascii="Times New Roman" w:hAnsi="Times New Roman"/>
        </w:rPr>
        <w:t>por</w:t>
      </w:r>
      <w:r w:rsidRPr="00D177B5">
        <w:rPr>
          <w:rFonts w:ascii="Times New Roman" w:hAnsi="Times New Roman"/>
        </w:rPr>
        <w:t xml:space="preserve"> </w:t>
      </w:r>
      <w:r w:rsidR="00D177B5" w:rsidRPr="00D177B5">
        <w:rPr>
          <w:rFonts w:ascii="Times New Roman" w:eastAsia="Calibri" w:hAnsi="Times New Roman"/>
        </w:rPr>
        <w:t>DEIVID ALTAMAYER MACHADO, inscrito no CNPJ sob o nº 08.225.378/0001-03</w:t>
      </w:r>
      <w:r w:rsidRPr="00D177B5">
        <w:rPr>
          <w:rFonts w:ascii="Times New Roman" w:eastAsia="Calibri" w:hAnsi="Times New Roman"/>
        </w:rPr>
        <w:t xml:space="preserve">, </w:t>
      </w:r>
      <w:r w:rsidR="00E34A72" w:rsidRPr="00D177B5">
        <w:rPr>
          <w:rFonts w:ascii="Times New Roman" w:hAnsi="Times New Roman"/>
        </w:rPr>
        <w:t xml:space="preserve">uma vez que </w:t>
      </w:r>
      <w:r w:rsidR="00D177B5" w:rsidRPr="00D177B5">
        <w:rPr>
          <w:rFonts w:ascii="Times New Roman" w:hAnsi="Times New Roman"/>
        </w:rPr>
        <w:t>inexiste previsão legal que permita o registro de empresário</w:t>
      </w:r>
      <w:r w:rsidR="00E34A72" w:rsidRPr="00D177B5">
        <w:rPr>
          <w:rFonts w:ascii="Times New Roman" w:hAnsi="Times New Roman"/>
        </w:rPr>
        <w:t xml:space="preserve"> individual de responsabilidade ilimitada</w:t>
      </w:r>
      <w:r w:rsidR="00D177B5" w:rsidRPr="00D177B5">
        <w:rPr>
          <w:rFonts w:ascii="Times New Roman" w:hAnsi="Times New Roman"/>
        </w:rPr>
        <w:t xml:space="preserve">, </w:t>
      </w:r>
      <w:r w:rsidR="00D177B5">
        <w:rPr>
          <w:rFonts w:ascii="Times New Roman" w:hAnsi="Times New Roman"/>
        </w:rPr>
        <w:t>o qual,</w:t>
      </w:r>
      <w:r w:rsidR="00D177B5" w:rsidRPr="00D177B5">
        <w:rPr>
          <w:rFonts w:ascii="Times New Roman" w:hAnsi="Times New Roman"/>
        </w:rPr>
        <w:t xml:space="preserve"> apesar de possuir registro no Cadastro Nacional de Pessoas Jurídicas – CNPJ, não é pessoa jurídica, pois sequer consta no rol disposto no art. 44, do Código Civil</w:t>
      </w:r>
      <w:r w:rsidR="00D177B5">
        <w:rPr>
          <w:rFonts w:ascii="Times New Roman" w:hAnsi="Times New Roman"/>
        </w:rPr>
        <w:t>.</w:t>
      </w:r>
    </w:p>
    <w:p w:rsidR="00EF3EC9" w:rsidRPr="00D177B5" w:rsidRDefault="00EF3EC9" w:rsidP="008B3DF7">
      <w:pPr>
        <w:spacing w:before="120" w:after="120" w:line="360" w:lineRule="auto"/>
        <w:jc w:val="center"/>
        <w:rPr>
          <w:rFonts w:ascii="Times New Roman" w:eastAsia="Calibri" w:hAnsi="Times New Roman"/>
        </w:rPr>
      </w:pPr>
    </w:p>
    <w:p w:rsidR="00554389" w:rsidRPr="00D177B5" w:rsidRDefault="00554389" w:rsidP="00554389">
      <w:pPr>
        <w:spacing w:before="120" w:after="120" w:line="360" w:lineRule="auto"/>
        <w:jc w:val="center"/>
        <w:rPr>
          <w:rFonts w:ascii="Times New Roman" w:eastAsia="Calibri" w:hAnsi="Times New Roman"/>
        </w:rPr>
      </w:pPr>
      <w:r w:rsidRPr="00D177B5">
        <w:rPr>
          <w:rFonts w:ascii="Times New Roman" w:eastAsia="Calibri" w:hAnsi="Times New Roman"/>
        </w:rPr>
        <w:t xml:space="preserve">Porto Alegre, </w:t>
      </w:r>
      <w:r w:rsidR="00D177B5" w:rsidRPr="00D177B5">
        <w:rPr>
          <w:rFonts w:ascii="Times New Roman" w:eastAsia="Calibri" w:hAnsi="Times New Roman"/>
        </w:rPr>
        <w:t>23</w:t>
      </w:r>
      <w:r w:rsidRPr="00D177B5">
        <w:rPr>
          <w:rFonts w:ascii="Times New Roman" w:eastAsia="Calibri" w:hAnsi="Times New Roman"/>
        </w:rPr>
        <w:t xml:space="preserve"> de outubro de 2018.</w:t>
      </w:r>
    </w:p>
    <w:p w:rsidR="00174940" w:rsidRPr="009059CA" w:rsidRDefault="00174940" w:rsidP="008B3DF7">
      <w:pPr>
        <w:spacing w:before="120" w:after="120"/>
        <w:jc w:val="center"/>
        <w:rPr>
          <w:rFonts w:ascii="Times New Roman" w:eastAsia="Calibri" w:hAnsi="Times New Roman"/>
        </w:rPr>
      </w:pPr>
    </w:p>
    <w:p w:rsidR="00025F8F" w:rsidRPr="009059CA" w:rsidRDefault="00D177B5" w:rsidP="00554389">
      <w:pPr>
        <w:spacing w:before="120" w:after="120"/>
        <w:jc w:val="center"/>
        <w:rPr>
          <w:rFonts w:ascii="Times New Roman" w:hAnsi="Times New Roman"/>
          <w:b/>
        </w:rPr>
      </w:pPr>
      <w:r w:rsidRPr="000669EA">
        <w:rPr>
          <w:rFonts w:ascii="Times New Roman" w:hAnsi="Times New Roman"/>
          <w:b/>
        </w:rPr>
        <w:t>RÔMULO PLENTZ GIRALT</w:t>
      </w:r>
    </w:p>
    <w:p w:rsidR="00B624DE" w:rsidRPr="009059CA" w:rsidRDefault="00465CC0" w:rsidP="00554389">
      <w:pPr>
        <w:spacing w:before="120" w:after="120"/>
        <w:jc w:val="center"/>
        <w:rPr>
          <w:rFonts w:ascii="Times New Roman" w:eastAsia="Calibri" w:hAnsi="Times New Roman"/>
        </w:rPr>
      </w:pPr>
      <w:r w:rsidRPr="009059CA">
        <w:rPr>
          <w:rFonts w:ascii="Times New Roman" w:eastAsia="Calibri" w:hAnsi="Times New Roman"/>
        </w:rPr>
        <w:t>Conselheir</w:t>
      </w:r>
      <w:r w:rsidR="00CD3E14" w:rsidRPr="009059CA">
        <w:rPr>
          <w:rFonts w:ascii="Times New Roman" w:eastAsia="Calibri" w:hAnsi="Times New Roman"/>
        </w:rPr>
        <w:t>o(a)</w:t>
      </w:r>
      <w:r w:rsidRPr="009059CA">
        <w:rPr>
          <w:rFonts w:ascii="Times New Roman" w:eastAsia="Calibri" w:hAnsi="Times New Roman"/>
        </w:rPr>
        <w:t xml:space="preserve"> Relator</w:t>
      </w:r>
      <w:r w:rsidR="00CD3E14" w:rsidRPr="009059CA">
        <w:rPr>
          <w:rFonts w:ascii="Times New Roman" w:eastAsia="Calibri" w:hAnsi="Times New Roman"/>
        </w:rPr>
        <w:t>(</w:t>
      </w:r>
      <w:r w:rsidR="00F62A69" w:rsidRPr="009059CA">
        <w:rPr>
          <w:rFonts w:ascii="Times New Roman" w:eastAsia="Calibri" w:hAnsi="Times New Roman"/>
        </w:rPr>
        <w:t>a</w:t>
      </w:r>
      <w:r w:rsidR="00CD3E14" w:rsidRPr="009059CA">
        <w:rPr>
          <w:rFonts w:ascii="Times New Roman" w:eastAsia="Calibri" w:hAnsi="Times New Roman"/>
        </w:rPr>
        <w:t>)</w:t>
      </w:r>
    </w:p>
    <w:p w:rsidR="006271ED" w:rsidRPr="009059CA" w:rsidRDefault="006271ED" w:rsidP="006271ED">
      <w:pPr>
        <w:spacing w:before="120" w:after="120"/>
        <w:ind w:left="1440"/>
        <w:rPr>
          <w:rFonts w:ascii="Times New Roman" w:eastAsia="Calibri" w:hAnsi="Times New Roman"/>
        </w:rPr>
      </w:pPr>
    </w:p>
    <w:p w:rsidR="00554389" w:rsidRPr="00332DF6" w:rsidRDefault="00554389" w:rsidP="00554389">
      <w:pPr>
        <w:spacing w:before="120" w:after="120"/>
        <w:ind w:left="1440"/>
        <w:jc w:val="right"/>
        <w:rPr>
          <w:rFonts w:ascii="Times New Roman" w:eastAsia="Calibri" w:hAnsi="Times New Roman"/>
          <w:b/>
          <w:sz w:val="20"/>
          <w:szCs w:val="20"/>
        </w:rPr>
      </w:pPr>
      <w:r w:rsidRPr="00332DF6">
        <w:rPr>
          <w:rFonts w:ascii="Times New Roman" w:hAnsi="Times New Roman"/>
          <w:b/>
          <w:sz w:val="20"/>
          <w:szCs w:val="20"/>
        </w:rPr>
        <w:t>Flávio Salamoni Barros Silva</w:t>
      </w:r>
    </w:p>
    <w:p w:rsidR="00554389" w:rsidRPr="00332DF6" w:rsidRDefault="00554389" w:rsidP="00554389">
      <w:pPr>
        <w:spacing w:before="120" w:after="120"/>
        <w:ind w:firstLine="720"/>
        <w:jc w:val="right"/>
        <w:rPr>
          <w:rFonts w:ascii="Times New Roman" w:eastAsia="Calibri" w:hAnsi="Times New Roman"/>
          <w:sz w:val="20"/>
          <w:szCs w:val="20"/>
        </w:rPr>
      </w:pPr>
      <w:r w:rsidRPr="00332DF6">
        <w:rPr>
          <w:rFonts w:ascii="Times New Roman" w:eastAsia="Calibri" w:hAnsi="Times New Roman"/>
          <w:sz w:val="20"/>
          <w:szCs w:val="20"/>
        </w:rPr>
        <w:t>Assessor Jurídico do CAU/RS</w:t>
      </w:r>
    </w:p>
    <w:p w:rsidR="00554389" w:rsidRDefault="00554389">
      <w:pPr>
        <w:rPr>
          <w:rFonts w:ascii="Times New Roman" w:eastAsia="Calibri" w:hAnsi="Times New Roman"/>
        </w:rPr>
      </w:pPr>
      <w:r>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1475BD"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1475BD" w:rsidRPr="009059CA" w:rsidRDefault="001475BD" w:rsidP="001475BD">
            <w:pPr>
              <w:tabs>
                <w:tab w:val="left" w:pos="1418"/>
              </w:tabs>
              <w:rPr>
                <w:rFonts w:ascii="Times New Roman" w:hAnsi="Times New Roman"/>
              </w:rPr>
            </w:pPr>
            <w:r w:rsidRPr="009059CA">
              <w:rPr>
                <w:rFonts w:ascii="Times New Roman" w:hAnsi="Times New Roman"/>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1475BD" w:rsidRPr="00C41CE6" w:rsidRDefault="001475BD" w:rsidP="001475BD">
            <w:pPr>
              <w:tabs>
                <w:tab w:val="left" w:pos="1418"/>
              </w:tabs>
              <w:rPr>
                <w:rFonts w:ascii="Times New Roman" w:hAnsi="Times New Roman"/>
              </w:rPr>
            </w:pPr>
            <w:r w:rsidRPr="00C41CE6">
              <w:rPr>
                <w:rFonts w:ascii="Times New Roman" w:hAnsi="Times New Roman"/>
              </w:rPr>
              <w:t>431/2017.</w:t>
            </w:r>
          </w:p>
        </w:tc>
      </w:tr>
      <w:tr w:rsidR="001475BD"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1475BD" w:rsidRPr="009059CA" w:rsidRDefault="001475BD" w:rsidP="001475BD">
            <w:pPr>
              <w:tabs>
                <w:tab w:val="left" w:pos="1418"/>
              </w:tabs>
              <w:rPr>
                <w:rFonts w:ascii="Times New Roman" w:hAnsi="Times New Roman"/>
              </w:rPr>
            </w:pPr>
            <w:r w:rsidRPr="009059CA">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1475BD" w:rsidRPr="00C41CE6" w:rsidRDefault="001475BD" w:rsidP="001475BD">
            <w:pPr>
              <w:tabs>
                <w:tab w:val="left" w:pos="1418"/>
              </w:tabs>
              <w:rPr>
                <w:rFonts w:ascii="Times New Roman" w:hAnsi="Times New Roman"/>
              </w:rPr>
            </w:pPr>
            <w:r w:rsidRPr="00C41CE6">
              <w:rPr>
                <w:rFonts w:ascii="Times New Roman" w:hAnsi="Times New Roman"/>
              </w:rPr>
              <w:t>263/2017.</w:t>
            </w:r>
          </w:p>
        </w:tc>
      </w:tr>
      <w:tr w:rsidR="001475BD"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1475BD" w:rsidRPr="009059CA" w:rsidRDefault="001475BD" w:rsidP="001475BD">
            <w:pPr>
              <w:tabs>
                <w:tab w:val="left" w:pos="1418"/>
              </w:tabs>
              <w:rPr>
                <w:rFonts w:ascii="Times New Roman" w:hAnsi="Times New Roman"/>
              </w:rPr>
            </w:pPr>
            <w:r w:rsidRPr="009059CA">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1475BD" w:rsidRPr="00C41CE6" w:rsidRDefault="001475BD" w:rsidP="001475BD">
            <w:pPr>
              <w:tabs>
                <w:tab w:val="left" w:pos="1418"/>
              </w:tabs>
              <w:rPr>
                <w:rFonts w:ascii="Times New Roman" w:eastAsia="Calibri" w:hAnsi="Times New Roman"/>
              </w:rPr>
            </w:pPr>
            <w:r w:rsidRPr="00C41CE6">
              <w:rPr>
                <w:rFonts w:ascii="Times New Roman" w:eastAsia="Calibri" w:hAnsi="Times New Roman"/>
              </w:rPr>
              <w:t>DEIVID ALTAMAYER MACHADO.</w:t>
            </w:r>
          </w:p>
          <w:p w:rsidR="001475BD" w:rsidRPr="00C41CE6" w:rsidRDefault="001475BD" w:rsidP="001475BD">
            <w:pPr>
              <w:tabs>
                <w:tab w:val="left" w:pos="1418"/>
              </w:tabs>
              <w:rPr>
                <w:rFonts w:ascii="Times New Roman" w:eastAsia="Calibri" w:hAnsi="Times New Roman"/>
              </w:rPr>
            </w:pPr>
            <w:r w:rsidRPr="00C41CE6">
              <w:rPr>
                <w:rFonts w:ascii="Times New Roman" w:eastAsia="Calibri" w:hAnsi="Times New Roman"/>
              </w:rPr>
              <w:t xml:space="preserve">CNPJ </w:t>
            </w:r>
            <w:r>
              <w:rPr>
                <w:rFonts w:ascii="Times New Roman" w:eastAsia="Calibri" w:hAnsi="Times New Roman"/>
              </w:rPr>
              <w:t xml:space="preserve">nº </w:t>
            </w:r>
            <w:r w:rsidRPr="00C41CE6">
              <w:rPr>
                <w:rFonts w:ascii="Times New Roman" w:eastAsia="Calibri" w:hAnsi="Times New Roman"/>
              </w:rPr>
              <w:t>08.225.378/0001-03</w:t>
            </w:r>
            <w:r>
              <w:rPr>
                <w:rFonts w:ascii="Times New Roman" w:eastAsia="Calibri" w:hAnsi="Times New Roman"/>
              </w:rPr>
              <w:t>.</w:t>
            </w:r>
          </w:p>
        </w:tc>
      </w:tr>
      <w:tr w:rsidR="001475BD"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1475BD" w:rsidRPr="009059CA" w:rsidRDefault="001475BD" w:rsidP="001475BD">
            <w:pPr>
              <w:tabs>
                <w:tab w:val="left" w:pos="1418"/>
              </w:tabs>
              <w:rPr>
                <w:rFonts w:ascii="Times New Roman" w:hAnsi="Times New Roman"/>
              </w:rPr>
            </w:pPr>
            <w:r w:rsidRPr="009059CA">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1475BD" w:rsidRPr="00C41CE6" w:rsidRDefault="001475BD" w:rsidP="001475BD">
            <w:pPr>
              <w:tabs>
                <w:tab w:val="left" w:pos="1418"/>
              </w:tabs>
              <w:rPr>
                <w:rFonts w:ascii="Times New Roman" w:hAnsi="Times New Roman"/>
              </w:rPr>
            </w:pPr>
            <w:r w:rsidRPr="00C41CE6">
              <w:rPr>
                <w:rFonts w:ascii="Times New Roman" w:hAnsi="Times New Roman"/>
              </w:rPr>
              <w:t>COBRANÇA DE ANUIDADE.</w:t>
            </w:r>
          </w:p>
        </w:tc>
      </w:tr>
      <w:tr w:rsidR="001475BD"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1475BD" w:rsidRPr="009059CA" w:rsidRDefault="001475BD" w:rsidP="001475BD">
            <w:pPr>
              <w:tabs>
                <w:tab w:val="left" w:pos="1418"/>
              </w:tabs>
              <w:rPr>
                <w:rFonts w:ascii="Times New Roman" w:hAnsi="Times New Roman"/>
              </w:rPr>
            </w:pPr>
            <w:r w:rsidRPr="009059CA">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1475BD" w:rsidRPr="00C41CE6" w:rsidRDefault="001475BD" w:rsidP="001475BD">
            <w:pPr>
              <w:tabs>
                <w:tab w:val="left" w:pos="1418"/>
              </w:tabs>
              <w:spacing w:line="276" w:lineRule="auto"/>
              <w:rPr>
                <w:rFonts w:ascii="Times New Roman" w:hAnsi="Times New Roman"/>
              </w:rPr>
            </w:pPr>
            <w:r w:rsidRPr="00C41CE6">
              <w:rPr>
                <w:rFonts w:ascii="Times New Roman" w:hAnsi="Times New Roman"/>
              </w:rPr>
              <w:t>CONSELHEIRO(A) RÔMULO PLENTZ GIRALT.</w:t>
            </w:r>
          </w:p>
        </w:tc>
      </w:tr>
      <w:tr w:rsidR="00000ACA" w:rsidRPr="009059CA"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9059CA" w:rsidRDefault="00000ACA" w:rsidP="003241C2">
            <w:pPr>
              <w:tabs>
                <w:tab w:val="left" w:pos="1418"/>
              </w:tabs>
              <w:jc w:val="center"/>
              <w:rPr>
                <w:rFonts w:ascii="Times New Roman" w:hAnsi="Times New Roman"/>
                <w:sz w:val="22"/>
                <w:szCs w:val="22"/>
              </w:rPr>
            </w:pPr>
            <w:r w:rsidRPr="009059CA">
              <w:rPr>
                <w:rFonts w:ascii="Times New Roman" w:hAnsi="Times New Roman"/>
                <w:b/>
                <w:sz w:val="22"/>
                <w:szCs w:val="22"/>
              </w:rPr>
              <w:t xml:space="preserve">DELIBERAÇÃO Nº </w:t>
            </w:r>
            <w:r w:rsidR="00513211">
              <w:rPr>
                <w:rFonts w:ascii="Times New Roman" w:hAnsi="Times New Roman"/>
                <w:b/>
                <w:sz w:val="22"/>
                <w:szCs w:val="22"/>
              </w:rPr>
              <w:t>163</w:t>
            </w:r>
            <w:bookmarkStart w:id="0" w:name="_GoBack"/>
            <w:bookmarkEnd w:id="0"/>
            <w:r w:rsidRPr="009059CA">
              <w:rPr>
                <w:rFonts w:ascii="Times New Roman" w:hAnsi="Times New Roman"/>
                <w:b/>
                <w:sz w:val="22"/>
                <w:szCs w:val="22"/>
              </w:rPr>
              <w:t>/201</w:t>
            </w:r>
            <w:r w:rsidR="003241C2" w:rsidRPr="009059CA">
              <w:rPr>
                <w:rFonts w:ascii="Times New Roman" w:hAnsi="Times New Roman"/>
                <w:b/>
                <w:sz w:val="22"/>
                <w:szCs w:val="22"/>
              </w:rPr>
              <w:t>8</w:t>
            </w:r>
            <w:r w:rsidRPr="009059CA">
              <w:rPr>
                <w:rFonts w:ascii="Times New Roman" w:hAnsi="Times New Roman"/>
                <w:b/>
                <w:sz w:val="22"/>
                <w:szCs w:val="22"/>
              </w:rPr>
              <w:t xml:space="preserve"> – CPF – CAU/RS</w:t>
            </w:r>
          </w:p>
        </w:tc>
      </w:tr>
    </w:tbl>
    <w:p w:rsidR="00554389" w:rsidRPr="001475BD" w:rsidRDefault="00554389" w:rsidP="00554389">
      <w:pPr>
        <w:tabs>
          <w:tab w:val="left" w:pos="1418"/>
        </w:tabs>
        <w:spacing w:before="120" w:after="120"/>
        <w:jc w:val="both"/>
        <w:rPr>
          <w:rFonts w:ascii="Times New Roman" w:hAnsi="Times New Roman"/>
          <w:sz w:val="22"/>
          <w:szCs w:val="22"/>
        </w:rPr>
      </w:pPr>
      <w:r w:rsidRPr="00332DF6">
        <w:rPr>
          <w:rFonts w:ascii="Times New Roman" w:hAnsi="Times New Roman"/>
          <w:sz w:val="22"/>
          <w:szCs w:val="22"/>
        </w:rPr>
        <w:t xml:space="preserve">A COMISSÃO DE PLANEJAMENTO </w:t>
      </w:r>
      <w:r w:rsidRPr="001475BD">
        <w:rPr>
          <w:rFonts w:ascii="Times New Roman" w:hAnsi="Times New Roman"/>
          <w:sz w:val="22"/>
          <w:szCs w:val="22"/>
        </w:rPr>
        <w:t xml:space="preserve">E FINANÇAS CPF-CAU/RS, reunida ordinariamente em Porto Alegre/RS, na sede do CAU/RS, no dia </w:t>
      </w:r>
      <w:r w:rsidR="00D177B5" w:rsidRPr="001475BD">
        <w:rPr>
          <w:rFonts w:ascii="Times New Roman" w:hAnsi="Times New Roman"/>
          <w:sz w:val="22"/>
          <w:szCs w:val="22"/>
        </w:rPr>
        <w:t>23</w:t>
      </w:r>
      <w:r w:rsidRPr="001475BD">
        <w:rPr>
          <w:rFonts w:ascii="Times New Roman" w:hAnsi="Times New Roman"/>
          <w:sz w:val="22"/>
          <w:szCs w:val="22"/>
        </w:rPr>
        <w:t xml:space="preserve"> </w:t>
      </w:r>
      <w:r w:rsidRPr="001475BD">
        <w:rPr>
          <w:rFonts w:ascii="Times New Roman" w:eastAsia="Calibri" w:hAnsi="Times New Roman"/>
          <w:sz w:val="22"/>
          <w:szCs w:val="22"/>
        </w:rPr>
        <w:t>de outubro de 2018</w:t>
      </w:r>
      <w:r w:rsidRPr="001475BD">
        <w:rPr>
          <w:rFonts w:ascii="Times New Roman" w:hAnsi="Times New Roman"/>
          <w:sz w:val="22"/>
          <w:szCs w:val="22"/>
        </w:rPr>
        <w:t>, no uso das competências que lhe confere o artigo 97, incisos VIII e IX, do Regimento Interno do CAU/RS, a Deliberação CPF-CAU/RS nº 035/2016 e, ainda, observando a Deliberação Plenária CAU/RS nº 514/2016, após análise do assunto em epígrafe, e,</w:t>
      </w:r>
    </w:p>
    <w:p w:rsidR="00C701A1" w:rsidRPr="001475BD" w:rsidRDefault="00C701A1" w:rsidP="00C16844">
      <w:pPr>
        <w:tabs>
          <w:tab w:val="left" w:pos="1418"/>
        </w:tabs>
        <w:spacing w:before="120" w:after="120"/>
        <w:jc w:val="both"/>
        <w:rPr>
          <w:rFonts w:ascii="Times New Roman" w:hAnsi="Times New Roman"/>
          <w:sz w:val="22"/>
          <w:szCs w:val="22"/>
        </w:rPr>
      </w:pPr>
      <w:r w:rsidRPr="001475BD">
        <w:rPr>
          <w:rFonts w:ascii="Times New Roman" w:hAnsi="Times New Roman"/>
          <w:sz w:val="22"/>
          <w:szCs w:val="22"/>
        </w:rPr>
        <w:t>Considerando o parecer e o voto elaborado</w:t>
      </w:r>
      <w:r w:rsidR="001039CF" w:rsidRPr="001475BD">
        <w:rPr>
          <w:rFonts w:ascii="Times New Roman" w:hAnsi="Times New Roman"/>
          <w:sz w:val="22"/>
          <w:szCs w:val="22"/>
        </w:rPr>
        <w:t>s</w:t>
      </w:r>
      <w:r w:rsidRPr="001475BD">
        <w:rPr>
          <w:rFonts w:ascii="Times New Roman" w:hAnsi="Times New Roman"/>
          <w:sz w:val="22"/>
          <w:szCs w:val="22"/>
        </w:rPr>
        <w:t xml:space="preserve"> pelo(a) Conselheiro(a) Relator(a)</w:t>
      </w:r>
      <w:r w:rsidR="001039CF" w:rsidRPr="001475BD">
        <w:rPr>
          <w:rFonts w:ascii="Times New Roman" w:hAnsi="Times New Roman"/>
          <w:sz w:val="22"/>
          <w:szCs w:val="22"/>
        </w:rPr>
        <w:t xml:space="preserve"> do processo</w:t>
      </w:r>
      <w:r w:rsidR="00B9686A" w:rsidRPr="001475BD">
        <w:rPr>
          <w:rFonts w:ascii="Times New Roman" w:hAnsi="Times New Roman"/>
          <w:sz w:val="22"/>
          <w:szCs w:val="22"/>
        </w:rPr>
        <w:t>,</w:t>
      </w:r>
    </w:p>
    <w:p w:rsidR="004052D8" w:rsidRPr="001475BD" w:rsidRDefault="00AE0258" w:rsidP="00C16844">
      <w:pPr>
        <w:tabs>
          <w:tab w:val="left" w:pos="1418"/>
        </w:tabs>
        <w:spacing w:before="120" w:after="120"/>
        <w:jc w:val="both"/>
        <w:rPr>
          <w:rFonts w:ascii="Times New Roman" w:hAnsi="Times New Roman"/>
          <w:sz w:val="22"/>
          <w:szCs w:val="22"/>
        </w:rPr>
      </w:pPr>
      <w:r w:rsidRPr="001475BD">
        <w:rPr>
          <w:rFonts w:ascii="Times New Roman" w:hAnsi="Times New Roman"/>
          <w:b/>
          <w:sz w:val="22"/>
          <w:szCs w:val="22"/>
        </w:rPr>
        <w:t>DELIBEROU</w:t>
      </w:r>
      <w:r w:rsidR="005B5C6B" w:rsidRPr="001475BD">
        <w:rPr>
          <w:rFonts w:ascii="Times New Roman" w:hAnsi="Times New Roman"/>
          <w:sz w:val="22"/>
          <w:szCs w:val="22"/>
        </w:rPr>
        <w:t xml:space="preserve"> por</w:t>
      </w:r>
      <w:r w:rsidRPr="001475BD">
        <w:rPr>
          <w:rFonts w:ascii="Times New Roman" w:hAnsi="Times New Roman"/>
          <w:sz w:val="22"/>
          <w:szCs w:val="22"/>
        </w:rPr>
        <w:t>:</w:t>
      </w:r>
    </w:p>
    <w:p w:rsidR="00D177B5" w:rsidRPr="00D177B5" w:rsidRDefault="004052D8" w:rsidP="00D177B5">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A</w:t>
      </w:r>
      <w:r w:rsidR="00EA7A90" w:rsidRPr="009059CA">
        <w:rPr>
          <w:rFonts w:ascii="Times New Roman" w:hAnsi="Times New Roman"/>
          <w:b/>
          <w:sz w:val="22"/>
          <w:szCs w:val="22"/>
          <w:u w:val="single"/>
        </w:rPr>
        <w:t>prova</w:t>
      </w:r>
      <w:r w:rsidR="00756266" w:rsidRPr="009059CA">
        <w:rPr>
          <w:rFonts w:ascii="Times New Roman" w:hAnsi="Times New Roman"/>
          <w:b/>
          <w:sz w:val="22"/>
          <w:szCs w:val="22"/>
          <w:u w:val="single"/>
        </w:rPr>
        <w:t>r</w:t>
      </w:r>
      <w:r w:rsidR="00756266" w:rsidRPr="009059CA">
        <w:rPr>
          <w:rFonts w:ascii="Times New Roman" w:hAnsi="Times New Roman"/>
          <w:sz w:val="22"/>
          <w:szCs w:val="22"/>
        </w:rPr>
        <w:t xml:space="preserve"> o</w:t>
      </w:r>
      <w:r w:rsidR="002A4D81" w:rsidRPr="009059CA">
        <w:rPr>
          <w:rFonts w:ascii="Times New Roman" w:hAnsi="Times New Roman"/>
          <w:sz w:val="22"/>
          <w:szCs w:val="22"/>
        </w:rPr>
        <w:t xml:space="preserve"> parecer d</w:t>
      </w:r>
      <w:r w:rsidR="00EF3EC9" w:rsidRPr="009059CA">
        <w:rPr>
          <w:rFonts w:ascii="Times New Roman" w:hAnsi="Times New Roman"/>
          <w:sz w:val="22"/>
          <w:szCs w:val="22"/>
        </w:rPr>
        <w:t>o(</w:t>
      </w:r>
      <w:r w:rsidR="00F62A69" w:rsidRPr="009059CA">
        <w:rPr>
          <w:rFonts w:ascii="Times New Roman" w:hAnsi="Times New Roman"/>
          <w:sz w:val="22"/>
          <w:szCs w:val="22"/>
        </w:rPr>
        <w:t>a</w:t>
      </w:r>
      <w:r w:rsidR="00EF3EC9" w:rsidRPr="009059CA">
        <w:rPr>
          <w:rFonts w:ascii="Times New Roman" w:hAnsi="Times New Roman"/>
          <w:sz w:val="22"/>
          <w:szCs w:val="22"/>
        </w:rPr>
        <w:t>)</w:t>
      </w:r>
      <w:r w:rsidR="002A4D81" w:rsidRPr="009059CA">
        <w:rPr>
          <w:rFonts w:ascii="Times New Roman" w:hAnsi="Times New Roman"/>
          <w:sz w:val="22"/>
          <w:szCs w:val="22"/>
        </w:rPr>
        <w:t xml:space="preserve"> Conselheir</w:t>
      </w:r>
      <w:r w:rsidR="00EF3EC9" w:rsidRPr="009059CA">
        <w:rPr>
          <w:rFonts w:ascii="Times New Roman" w:hAnsi="Times New Roman"/>
          <w:sz w:val="22"/>
          <w:szCs w:val="22"/>
        </w:rPr>
        <w:t>o(</w:t>
      </w:r>
      <w:r w:rsidR="00F62A69" w:rsidRPr="009059CA">
        <w:rPr>
          <w:rFonts w:ascii="Times New Roman" w:hAnsi="Times New Roman"/>
          <w:sz w:val="22"/>
          <w:szCs w:val="22"/>
        </w:rPr>
        <w:t>a</w:t>
      </w:r>
      <w:r w:rsidR="00EF3EC9" w:rsidRPr="009059CA">
        <w:rPr>
          <w:rFonts w:ascii="Times New Roman" w:hAnsi="Times New Roman"/>
          <w:sz w:val="22"/>
          <w:szCs w:val="22"/>
        </w:rPr>
        <w:t>)</w:t>
      </w:r>
      <w:r w:rsidR="002A4D81" w:rsidRPr="009059CA">
        <w:rPr>
          <w:rFonts w:ascii="Times New Roman" w:hAnsi="Times New Roman"/>
          <w:sz w:val="22"/>
          <w:szCs w:val="22"/>
        </w:rPr>
        <w:t xml:space="preserve"> Relator</w:t>
      </w:r>
      <w:r w:rsidR="00EF3EC9" w:rsidRPr="009059CA">
        <w:rPr>
          <w:rFonts w:ascii="Times New Roman" w:hAnsi="Times New Roman"/>
          <w:sz w:val="22"/>
          <w:szCs w:val="22"/>
        </w:rPr>
        <w:t>(a)</w:t>
      </w:r>
      <w:r w:rsidR="002A4D81" w:rsidRPr="009059CA">
        <w:rPr>
          <w:rFonts w:ascii="Times New Roman" w:hAnsi="Times New Roman"/>
          <w:sz w:val="22"/>
          <w:szCs w:val="22"/>
        </w:rPr>
        <w:t xml:space="preserve">, </w:t>
      </w:r>
      <w:r w:rsidR="00554389">
        <w:rPr>
          <w:rFonts w:ascii="Times New Roman" w:hAnsi="Times New Roman"/>
          <w:sz w:val="22"/>
          <w:szCs w:val="22"/>
        </w:rPr>
        <w:t>que opinou</w:t>
      </w:r>
      <w:r w:rsidR="00554389" w:rsidRPr="00554389">
        <w:rPr>
          <w:rFonts w:ascii="Times New Roman" w:hAnsi="Times New Roman"/>
          <w:sz w:val="22"/>
          <w:szCs w:val="22"/>
        </w:rPr>
        <w:t xml:space="preserve"> </w:t>
      </w:r>
      <w:r w:rsidR="00D177B5" w:rsidRPr="00D177B5">
        <w:rPr>
          <w:rFonts w:ascii="Times New Roman" w:hAnsi="Times New Roman"/>
          <w:sz w:val="22"/>
          <w:szCs w:val="22"/>
        </w:rPr>
        <w:t xml:space="preserve">pela </w:t>
      </w:r>
      <w:r w:rsidR="00D177B5" w:rsidRPr="00D177B5">
        <w:rPr>
          <w:rFonts w:ascii="Times New Roman" w:hAnsi="Times New Roman"/>
          <w:b/>
          <w:sz w:val="22"/>
          <w:szCs w:val="22"/>
        </w:rPr>
        <w:t>procedência</w:t>
      </w:r>
      <w:r w:rsidR="00D177B5" w:rsidRPr="00D177B5">
        <w:rPr>
          <w:rFonts w:ascii="Times New Roman" w:hAnsi="Times New Roman"/>
          <w:sz w:val="22"/>
          <w:szCs w:val="22"/>
        </w:rPr>
        <w:t xml:space="preserve"> da impugnação oferecida por DEIVID ALTAMAYER MACHADO, inscrito no CNPJ sob o nº 08.225.378/0001-03, uma vez que inexiste previsão legal que permita o registro de empresário individual de responsabilidade ilimitada, o qual, apesar de possuir registro no Cadastro Nacional de Pessoas Jurídicas – CNPJ, não é pessoa jurídica, pois sequer consta no rol disposto no art. 44, do Código Civil.</w:t>
      </w:r>
    </w:p>
    <w:p w:rsidR="00EA18A5" w:rsidRPr="009059CA" w:rsidRDefault="004052D8" w:rsidP="00EA18A5">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w:t>
      </w:r>
      <w:r w:rsidR="00EA18A5" w:rsidRPr="009059CA">
        <w:rPr>
          <w:rFonts w:ascii="Times New Roman" w:hAnsi="Times New Roman"/>
          <w:sz w:val="22"/>
          <w:szCs w:val="22"/>
        </w:rPr>
        <w:t xml:space="preserve"> </w:t>
      </w:r>
      <w:r w:rsidR="00EA18A5" w:rsidRPr="009059CA">
        <w:rPr>
          <w:rFonts w:ascii="Times New Roman" w:hAnsi="Times New Roman"/>
          <w:b/>
          <w:sz w:val="22"/>
          <w:szCs w:val="22"/>
        </w:rPr>
        <w:t>notificar</w:t>
      </w:r>
      <w:r w:rsidR="00EA18A5" w:rsidRPr="009059CA">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realizado pelo Plenário do CAU/RS.</w:t>
      </w:r>
    </w:p>
    <w:p w:rsidR="00CC4FF0"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00CC4FF0" w:rsidRPr="009059CA">
        <w:rPr>
          <w:rFonts w:ascii="Times New Roman" w:hAnsi="Times New Roman"/>
          <w:sz w:val="22"/>
          <w:szCs w:val="22"/>
        </w:rPr>
        <w:t xml:space="preserve"> </w:t>
      </w:r>
      <w:r w:rsidR="00EA18A5" w:rsidRPr="009059CA">
        <w:rPr>
          <w:rFonts w:ascii="Times New Roman" w:hAnsi="Times New Roman"/>
          <w:sz w:val="22"/>
          <w:szCs w:val="22"/>
        </w:rPr>
        <w:t>ao Plenário do CAU/RS para que proceda ao julgamento do recurso, que porventura venha a ser interposto, ou em razão de reexame necessário</w:t>
      </w:r>
      <w:r w:rsidR="00CC4FF0" w:rsidRPr="009059CA">
        <w:rPr>
          <w:rFonts w:ascii="Times New Roman" w:hAnsi="Times New Roman"/>
          <w:sz w:val="22"/>
          <w:szCs w:val="22"/>
        </w:rPr>
        <w:t>.</w:t>
      </w:r>
    </w:p>
    <w:p w:rsidR="003E419B" w:rsidRPr="009059CA" w:rsidRDefault="00EA18A5" w:rsidP="00EA18A5">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3E419B" w:rsidRPr="009059CA">
        <w:rPr>
          <w:rFonts w:ascii="Times New Roman" w:hAnsi="Times New Roman"/>
          <w:sz w:val="22"/>
          <w:szCs w:val="22"/>
        </w:rPr>
        <w:t>, após o julgamento efetuado pelo Plenário do CAU/RS:</w:t>
      </w:r>
    </w:p>
    <w:p w:rsidR="0050553E" w:rsidRPr="009059CA" w:rsidRDefault="003E419B"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w:t>
      </w:r>
      <w:r w:rsidR="00FC26EC" w:rsidRPr="009059CA">
        <w:rPr>
          <w:rFonts w:ascii="Times New Roman" w:hAnsi="Times New Roman"/>
          <w:sz w:val="22"/>
          <w:szCs w:val="22"/>
        </w:rPr>
        <w:t>da</w:t>
      </w:r>
      <w:r w:rsidRPr="009059CA">
        <w:rPr>
          <w:rFonts w:ascii="Times New Roman" w:hAnsi="Times New Roman"/>
          <w:sz w:val="22"/>
          <w:szCs w:val="22"/>
        </w:rPr>
        <w:t xml:space="preserve"> decisão</w:t>
      </w:r>
      <w:r w:rsidR="0050553E" w:rsidRPr="009059CA">
        <w:rPr>
          <w:rFonts w:ascii="Times New Roman" w:hAnsi="Times New Roman"/>
          <w:sz w:val="22"/>
          <w:szCs w:val="22"/>
        </w:rPr>
        <w:t>;</w:t>
      </w:r>
    </w:p>
    <w:p w:rsidR="00AB083E" w:rsidRPr="009059CA" w:rsidRDefault="00AB083E"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baixa de ofício, a fim de adequar o registro de acordo com os termos dessa deliberação.</w:t>
      </w:r>
    </w:p>
    <w:p w:rsidR="00CD3E14" w:rsidRDefault="00CD3E14" w:rsidP="00C16844">
      <w:pPr>
        <w:tabs>
          <w:tab w:val="left" w:pos="1418"/>
        </w:tabs>
        <w:spacing w:before="120" w:after="120"/>
        <w:jc w:val="center"/>
        <w:rPr>
          <w:rFonts w:ascii="Times New Roman" w:eastAsia="Calibri" w:hAnsi="Times New Roman"/>
          <w:sz w:val="22"/>
          <w:szCs w:val="22"/>
        </w:rPr>
      </w:pPr>
    </w:p>
    <w:p w:rsidR="004F357B" w:rsidRPr="009059CA" w:rsidRDefault="00554389" w:rsidP="001475BD">
      <w:pPr>
        <w:tabs>
          <w:tab w:val="left" w:pos="1418"/>
        </w:tabs>
        <w:spacing w:before="120" w:after="120"/>
        <w:jc w:val="center"/>
        <w:rPr>
          <w:rFonts w:ascii="Times New Roman" w:hAnsi="Times New Roman"/>
          <w:sz w:val="22"/>
          <w:szCs w:val="22"/>
        </w:rPr>
      </w:pPr>
      <w:r w:rsidRPr="00852AA1">
        <w:rPr>
          <w:rFonts w:ascii="Times New Roman" w:eastAsia="Calibri" w:hAnsi="Times New Roman"/>
          <w:sz w:val="22"/>
          <w:szCs w:val="22"/>
        </w:rPr>
        <w:t xml:space="preserve">Porto Alegre, </w:t>
      </w:r>
      <w:r w:rsidR="001475BD">
        <w:rPr>
          <w:rFonts w:ascii="Times New Roman" w:eastAsia="Calibri" w:hAnsi="Times New Roman"/>
          <w:sz w:val="22"/>
          <w:szCs w:val="22"/>
        </w:rPr>
        <w:t>23</w:t>
      </w:r>
      <w:r w:rsidRPr="00852AA1">
        <w:rPr>
          <w:rFonts w:ascii="Times New Roman" w:eastAsia="Calibri" w:hAnsi="Times New Roman"/>
          <w:sz w:val="22"/>
          <w:szCs w:val="22"/>
        </w:rPr>
        <w:t xml:space="preserve"> de outubro de 2018.</w:t>
      </w: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RÔMULO PLENTZ GIRALT</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Coordenador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PRISCILA TERRA QUESADA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Coordenadora Adjunta</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ALVINO JARA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RAQUEL RHODEN BRESOLIN</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MAGALI MINGOTTI</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Membro – Suplente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EMILIO MERINO DOMINGUEZ</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FELIPE JOSÉ TRUCOLO</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494F80"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RODRIGO RINTZEL</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494F80"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99" w:rsidRDefault="009F0299">
      <w:r>
        <w:separator/>
      </w:r>
    </w:p>
  </w:endnote>
  <w:endnote w:type="continuationSeparator" w:id="0">
    <w:p w:rsidR="009F0299" w:rsidRDefault="009F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99" w:rsidRDefault="009F0299">
      <w:r>
        <w:separator/>
      </w:r>
    </w:p>
  </w:footnote>
  <w:footnote w:type="continuationSeparator" w:id="0">
    <w:p w:rsidR="009F0299" w:rsidRDefault="009F0299">
      <w:r>
        <w:continuationSeparator/>
      </w:r>
    </w:p>
  </w:footnote>
  <w:footnote w:id="1">
    <w:p w:rsidR="006E14CB" w:rsidRPr="006E14CB" w:rsidRDefault="006E14CB" w:rsidP="006E14CB">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w:t>
      </w:r>
      <w:proofErr w:type="spellStart"/>
      <w:r w:rsidRPr="006E14CB">
        <w:rPr>
          <w:rFonts w:asciiTheme="minorHAnsi" w:hAnsiTheme="minorHAnsi" w:cstheme="minorHAnsi"/>
          <w:sz w:val="18"/>
          <w:szCs w:val="18"/>
          <w:lang w:eastAsia="pt-BR"/>
        </w:rPr>
        <w:t>Ulhoa</w:t>
      </w:r>
      <w:proofErr w:type="spellEnd"/>
      <w:r w:rsidRPr="006E14CB">
        <w:rPr>
          <w:rFonts w:asciiTheme="minorHAnsi" w:hAnsiTheme="minorHAnsi" w:cstheme="minorHAnsi"/>
          <w:sz w:val="18"/>
          <w:szCs w:val="18"/>
          <w:lang w:eastAsia="pt-BR"/>
        </w:rPr>
        <w:t xml:space="preserve">.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6E14CB" w:rsidRPr="006E14CB" w:rsidRDefault="006E14CB" w:rsidP="006E14CB">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6E14CB" w:rsidRPr="006E14CB" w:rsidRDefault="006E14CB" w:rsidP="006E14CB">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ativo e passivo ligados – ou não – à exploração da atividade empresarial.”</w:t>
      </w:r>
    </w:p>
  </w:footnote>
  <w:footnote w:id="2">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6A5A7F" w:rsidRPr="006A5A7F" w:rsidRDefault="006A5A7F" w:rsidP="006A5A7F">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55354"/>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475BD"/>
    <w:rsid w:val="001511C9"/>
    <w:rsid w:val="00153E55"/>
    <w:rsid w:val="00164301"/>
    <w:rsid w:val="0016484D"/>
    <w:rsid w:val="0016670A"/>
    <w:rsid w:val="00167E7E"/>
    <w:rsid w:val="0017061E"/>
    <w:rsid w:val="00170C7D"/>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460E"/>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357B"/>
    <w:rsid w:val="004F56E7"/>
    <w:rsid w:val="004F59DE"/>
    <w:rsid w:val="004F6A99"/>
    <w:rsid w:val="00501A9E"/>
    <w:rsid w:val="0050553E"/>
    <w:rsid w:val="00513211"/>
    <w:rsid w:val="00521EDA"/>
    <w:rsid w:val="005260F0"/>
    <w:rsid w:val="005265EB"/>
    <w:rsid w:val="00527588"/>
    <w:rsid w:val="00545E80"/>
    <w:rsid w:val="00546E37"/>
    <w:rsid w:val="00546EA2"/>
    <w:rsid w:val="00547AD1"/>
    <w:rsid w:val="00551B24"/>
    <w:rsid w:val="005534F0"/>
    <w:rsid w:val="00553B02"/>
    <w:rsid w:val="00554389"/>
    <w:rsid w:val="005549EE"/>
    <w:rsid w:val="005551F7"/>
    <w:rsid w:val="00556541"/>
    <w:rsid w:val="00560B9E"/>
    <w:rsid w:val="00566358"/>
    <w:rsid w:val="00567FF5"/>
    <w:rsid w:val="00576989"/>
    <w:rsid w:val="00577FFA"/>
    <w:rsid w:val="00583D03"/>
    <w:rsid w:val="005877BA"/>
    <w:rsid w:val="005906A2"/>
    <w:rsid w:val="00590F8B"/>
    <w:rsid w:val="00594398"/>
    <w:rsid w:val="005954CC"/>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3A9B"/>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A5A7F"/>
    <w:rsid w:val="006B5082"/>
    <w:rsid w:val="006C0E23"/>
    <w:rsid w:val="006C1C21"/>
    <w:rsid w:val="006C211B"/>
    <w:rsid w:val="006C324F"/>
    <w:rsid w:val="006D0DC2"/>
    <w:rsid w:val="006D0DD4"/>
    <w:rsid w:val="006D0F9B"/>
    <w:rsid w:val="006D3DDB"/>
    <w:rsid w:val="006D5A0A"/>
    <w:rsid w:val="006D6448"/>
    <w:rsid w:val="006D7428"/>
    <w:rsid w:val="006E14CB"/>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E6C55"/>
    <w:rsid w:val="007F1371"/>
    <w:rsid w:val="007F7673"/>
    <w:rsid w:val="007F77A3"/>
    <w:rsid w:val="00802B60"/>
    <w:rsid w:val="00802E3F"/>
    <w:rsid w:val="00816DE7"/>
    <w:rsid w:val="00817206"/>
    <w:rsid w:val="00820080"/>
    <w:rsid w:val="00826B1A"/>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0BF3"/>
    <w:rsid w:val="008E20BE"/>
    <w:rsid w:val="008E431E"/>
    <w:rsid w:val="008E7483"/>
    <w:rsid w:val="008F15E5"/>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19EB"/>
    <w:rsid w:val="00953C9A"/>
    <w:rsid w:val="00962731"/>
    <w:rsid w:val="0096441F"/>
    <w:rsid w:val="009650AA"/>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0299"/>
    <w:rsid w:val="009F1951"/>
    <w:rsid w:val="009F30C0"/>
    <w:rsid w:val="009F3901"/>
    <w:rsid w:val="00A0065B"/>
    <w:rsid w:val="00A02F4B"/>
    <w:rsid w:val="00A03681"/>
    <w:rsid w:val="00A103EE"/>
    <w:rsid w:val="00A13B46"/>
    <w:rsid w:val="00A16511"/>
    <w:rsid w:val="00A17C0C"/>
    <w:rsid w:val="00A20261"/>
    <w:rsid w:val="00A25517"/>
    <w:rsid w:val="00A26C8F"/>
    <w:rsid w:val="00A351FE"/>
    <w:rsid w:val="00A371C2"/>
    <w:rsid w:val="00A41D6C"/>
    <w:rsid w:val="00A42014"/>
    <w:rsid w:val="00A43ADB"/>
    <w:rsid w:val="00A479E5"/>
    <w:rsid w:val="00A551EE"/>
    <w:rsid w:val="00A56089"/>
    <w:rsid w:val="00A652E4"/>
    <w:rsid w:val="00A7684D"/>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6FF"/>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1CE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177B5"/>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4A72"/>
    <w:rsid w:val="00E37C31"/>
    <w:rsid w:val="00E42BBD"/>
    <w:rsid w:val="00E42D89"/>
    <w:rsid w:val="00E510C0"/>
    <w:rsid w:val="00E520D8"/>
    <w:rsid w:val="00E52652"/>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C5D32"/>
    <w:rsid w:val="00ED0B34"/>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BB77E83-A9DC-4B6A-9FDB-AB66600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0028D3-C635-432A-8701-18F13798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199</TotalTime>
  <Pages>7</Pages>
  <Words>2327</Words>
  <Characters>12568</Characters>
  <Application>Microsoft Office Word</Application>
  <DocSecurity>0</DocSecurity>
  <Lines>104</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13</cp:revision>
  <cp:lastPrinted>2018-04-06T13:58:00Z</cp:lastPrinted>
  <dcterms:created xsi:type="dcterms:W3CDTF">2018-07-16T16:36:00Z</dcterms:created>
  <dcterms:modified xsi:type="dcterms:W3CDTF">2018-10-23T18:37:00Z</dcterms:modified>
  <cp:contentStatus>2012, 2013, 2014, 2015 e 2016</cp:contentStatus>
</cp:coreProperties>
</file>