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C97264"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C97264" w:rsidRDefault="00183A48" w:rsidP="00F53E37">
            <w:pPr>
              <w:tabs>
                <w:tab w:val="left" w:pos="1418"/>
              </w:tabs>
              <w:rPr>
                <w:rFonts w:ascii="Times New Roman" w:hAnsi="Times New Roman"/>
                <w:sz w:val="22"/>
                <w:szCs w:val="22"/>
              </w:rPr>
            </w:pPr>
            <w:r w:rsidRPr="00C97264">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C97264" w:rsidRDefault="00AC1E74" w:rsidP="00C60B9F">
            <w:pPr>
              <w:tabs>
                <w:tab w:val="left" w:pos="1418"/>
              </w:tabs>
              <w:rPr>
                <w:rFonts w:ascii="Times New Roman" w:hAnsi="Times New Roman"/>
                <w:sz w:val="22"/>
                <w:szCs w:val="22"/>
              </w:rPr>
            </w:pPr>
            <w:r w:rsidRPr="00C97264">
              <w:rPr>
                <w:rFonts w:ascii="Times New Roman" w:hAnsi="Times New Roman"/>
                <w:sz w:val="22"/>
                <w:szCs w:val="22"/>
              </w:rPr>
              <w:t>226</w:t>
            </w:r>
            <w:r w:rsidR="009519EB" w:rsidRPr="00C97264">
              <w:rPr>
                <w:rFonts w:ascii="Times New Roman" w:hAnsi="Times New Roman"/>
                <w:sz w:val="22"/>
                <w:szCs w:val="22"/>
              </w:rPr>
              <w:t>/201</w:t>
            </w:r>
            <w:r w:rsidR="008059D0" w:rsidRPr="00C97264">
              <w:rPr>
                <w:rFonts w:ascii="Times New Roman" w:hAnsi="Times New Roman"/>
                <w:sz w:val="22"/>
                <w:szCs w:val="22"/>
              </w:rPr>
              <w:t>8</w:t>
            </w:r>
          </w:p>
        </w:tc>
      </w:tr>
      <w:tr w:rsidR="00AE0258" w:rsidRPr="00C97264"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C97264" w:rsidRDefault="00F53E37" w:rsidP="0077400B">
            <w:pPr>
              <w:tabs>
                <w:tab w:val="left" w:pos="1418"/>
              </w:tabs>
              <w:rPr>
                <w:rFonts w:ascii="Times New Roman" w:hAnsi="Times New Roman"/>
                <w:sz w:val="22"/>
                <w:szCs w:val="22"/>
              </w:rPr>
            </w:pPr>
            <w:r w:rsidRPr="00C97264">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C97264" w:rsidRDefault="00AC1E74" w:rsidP="005C4672">
            <w:pPr>
              <w:tabs>
                <w:tab w:val="left" w:pos="1418"/>
              </w:tabs>
              <w:rPr>
                <w:rFonts w:ascii="Times New Roman" w:hAnsi="Times New Roman"/>
                <w:sz w:val="22"/>
                <w:szCs w:val="22"/>
              </w:rPr>
            </w:pPr>
            <w:r w:rsidRPr="00C97264">
              <w:rPr>
                <w:rFonts w:ascii="Times New Roman" w:hAnsi="Times New Roman"/>
                <w:sz w:val="22"/>
                <w:szCs w:val="22"/>
              </w:rPr>
              <w:t>1045</w:t>
            </w:r>
            <w:r w:rsidR="008059D0" w:rsidRPr="00C97264">
              <w:rPr>
                <w:rFonts w:ascii="Times New Roman" w:hAnsi="Times New Roman"/>
                <w:sz w:val="22"/>
                <w:szCs w:val="22"/>
              </w:rPr>
              <w:t>/2018</w:t>
            </w:r>
          </w:p>
        </w:tc>
      </w:tr>
      <w:tr w:rsidR="00F53E37" w:rsidRPr="00C97264"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C97264" w:rsidRDefault="00F53E37" w:rsidP="00F53E37">
            <w:pPr>
              <w:tabs>
                <w:tab w:val="left" w:pos="1418"/>
              </w:tabs>
              <w:rPr>
                <w:rFonts w:ascii="Times New Roman" w:hAnsi="Times New Roman"/>
                <w:sz w:val="22"/>
                <w:szCs w:val="22"/>
              </w:rPr>
            </w:pPr>
            <w:r w:rsidRPr="00C97264">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C97264" w:rsidRDefault="00AC1E74" w:rsidP="001812D1">
            <w:pPr>
              <w:tabs>
                <w:tab w:val="left" w:pos="1418"/>
              </w:tabs>
              <w:rPr>
                <w:rFonts w:ascii="Times New Roman" w:eastAsia="Calibri" w:hAnsi="Times New Roman"/>
                <w:sz w:val="22"/>
                <w:szCs w:val="22"/>
              </w:rPr>
            </w:pPr>
            <w:r w:rsidRPr="00C97264">
              <w:rPr>
                <w:rFonts w:ascii="Times New Roman" w:eastAsia="Calibri" w:hAnsi="Times New Roman"/>
                <w:sz w:val="22"/>
                <w:szCs w:val="22"/>
              </w:rPr>
              <w:t>RICARDO GUEDES BASTOS</w:t>
            </w:r>
            <w:r w:rsidR="001812D1" w:rsidRPr="00C97264">
              <w:rPr>
                <w:rFonts w:ascii="Times New Roman" w:eastAsia="Calibri" w:hAnsi="Times New Roman"/>
                <w:sz w:val="22"/>
                <w:szCs w:val="22"/>
              </w:rPr>
              <w:t>.</w:t>
            </w:r>
          </w:p>
          <w:p w:rsidR="00F72814" w:rsidRPr="00C97264" w:rsidRDefault="004B32EE" w:rsidP="00AC1E74">
            <w:pPr>
              <w:tabs>
                <w:tab w:val="left" w:pos="1418"/>
              </w:tabs>
              <w:rPr>
                <w:rFonts w:ascii="Times New Roman" w:eastAsia="Calibri" w:hAnsi="Times New Roman"/>
                <w:sz w:val="22"/>
                <w:szCs w:val="22"/>
              </w:rPr>
            </w:pPr>
            <w:r w:rsidRPr="00C97264">
              <w:rPr>
                <w:rFonts w:ascii="Times New Roman" w:eastAsia="Calibri" w:hAnsi="Times New Roman"/>
                <w:sz w:val="22"/>
                <w:szCs w:val="22"/>
              </w:rPr>
              <w:t>CPF</w:t>
            </w:r>
            <w:r w:rsidR="00F72814" w:rsidRPr="00C97264">
              <w:rPr>
                <w:rFonts w:ascii="Times New Roman" w:eastAsia="Calibri" w:hAnsi="Times New Roman"/>
                <w:sz w:val="22"/>
                <w:szCs w:val="22"/>
              </w:rPr>
              <w:t xml:space="preserve"> </w:t>
            </w:r>
            <w:r w:rsidR="00AC1E74" w:rsidRPr="00C97264">
              <w:rPr>
                <w:rFonts w:ascii="Times New Roman" w:eastAsia="Calibri" w:hAnsi="Times New Roman"/>
                <w:sz w:val="22"/>
                <w:szCs w:val="22"/>
              </w:rPr>
              <w:t>627.842.000-78</w:t>
            </w:r>
          </w:p>
        </w:tc>
      </w:tr>
      <w:tr w:rsidR="00F53E37" w:rsidRPr="00C97264"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C97264" w:rsidRDefault="00F53E37" w:rsidP="00F53E37">
            <w:pPr>
              <w:tabs>
                <w:tab w:val="left" w:pos="1418"/>
              </w:tabs>
              <w:rPr>
                <w:rFonts w:ascii="Times New Roman" w:hAnsi="Times New Roman"/>
                <w:sz w:val="22"/>
                <w:szCs w:val="22"/>
              </w:rPr>
            </w:pPr>
            <w:r w:rsidRPr="00C97264">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C97264" w:rsidRDefault="00F53E37" w:rsidP="00F53E37">
            <w:pPr>
              <w:tabs>
                <w:tab w:val="left" w:pos="1418"/>
              </w:tabs>
              <w:rPr>
                <w:rFonts w:ascii="Times New Roman" w:hAnsi="Times New Roman"/>
                <w:sz w:val="22"/>
                <w:szCs w:val="22"/>
              </w:rPr>
            </w:pPr>
            <w:r w:rsidRPr="00C97264">
              <w:rPr>
                <w:rFonts w:ascii="Times New Roman" w:hAnsi="Times New Roman"/>
                <w:sz w:val="22"/>
                <w:szCs w:val="22"/>
              </w:rPr>
              <w:t>COBRANÇA DE ANUIDADE</w:t>
            </w:r>
            <w:r w:rsidR="00F96CA7" w:rsidRPr="00C97264">
              <w:rPr>
                <w:rFonts w:ascii="Times New Roman" w:hAnsi="Times New Roman"/>
                <w:sz w:val="22"/>
                <w:szCs w:val="22"/>
              </w:rPr>
              <w:t>.</w:t>
            </w:r>
          </w:p>
        </w:tc>
      </w:tr>
      <w:tr w:rsidR="00F53E37" w:rsidRPr="00C97264"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C97264" w:rsidRDefault="00F53E37" w:rsidP="00CD3E14">
            <w:pPr>
              <w:tabs>
                <w:tab w:val="left" w:pos="1418"/>
              </w:tabs>
              <w:rPr>
                <w:rFonts w:ascii="Times New Roman" w:hAnsi="Times New Roman"/>
                <w:sz w:val="22"/>
                <w:szCs w:val="22"/>
              </w:rPr>
            </w:pPr>
            <w:proofErr w:type="gramStart"/>
            <w:r w:rsidRPr="00C97264">
              <w:rPr>
                <w:rFonts w:ascii="Times New Roman" w:hAnsi="Times New Roman"/>
                <w:sz w:val="22"/>
                <w:szCs w:val="22"/>
              </w:rPr>
              <w:t>RELATOR</w:t>
            </w:r>
            <w:r w:rsidR="00CD3E14" w:rsidRPr="00C97264">
              <w:rPr>
                <w:rFonts w:ascii="Times New Roman" w:hAnsi="Times New Roman"/>
                <w:sz w:val="22"/>
                <w:szCs w:val="22"/>
              </w:rPr>
              <w:t>(</w:t>
            </w:r>
            <w:proofErr w:type="gramEnd"/>
            <w:r w:rsidR="00CD3E14" w:rsidRPr="00C97264">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C97264" w:rsidRDefault="00F8201B" w:rsidP="00AC1E74">
            <w:pPr>
              <w:tabs>
                <w:tab w:val="left" w:pos="1418"/>
              </w:tabs>
              <w:spacing w:line="276" w:lineRule="auto"/>
              <w:rPr>
                <w:rFonts w:ascii="Times New Roman" w:hAnsi="Times New Roman"/>
                <w:sz w:val="22"/>
                <w:szCs w:val="22"/>
              </w:rPr>
            </w:pPr>
            <w:proofErr w:type="gramStart"/>
            <w:r w:rsidRPr="00C97264">
              <w:rPr>
                <w:rFonts w:ascii="Times New Roman" w:hAnsi="Times New Roman"/>
                <w:sz w:val="22"/>
                <w:szCs w:val="22"/>
              </w:rPr>
              <w:t>CONSELHEIR</w:t>
            </w:r>
            <w:r w:rsidR="00CD3E14" w:rsidRPr="00C97264">
              <w:rPr>
                <w:rFonts w:ascii="Times New Roman" w:hAnsi="Times New Roman"/>
                <w:sz w:val="22"/>
                <w:szCs w:val="22"/>
              </w:rPr>
              <w:t>O(</w:t>
            </w:r>
            <w:proofErr w:type="gramEnd"/>
            <w:r w:rsidR="00CD3E14" w:rsidRPr="00C97264">
              <w:rPr>
                <w:rFonts w:ascii="Times New Roman" w:hAnsi="Times New Roman"/>
                <w:sz w:val="22"/>
                <w:szCs w:val="22"/>
              </w:rPr>
              <w:t>A)</w:t>
            </w:r>
            <w:r w:rsidR="00AC1E74" w:rsidRPr="00C97264">
              <w:rPr>
                <w:rFonts w:ascii="Times New Roman" w:hAnsi="Times New Roman"/>
                <w:sz w:val="22"/>
                <w:szCs w:val="22"/>
              </w:rPr>
              <w:t xml:space="preserve"> RÔMULO PLENTZ GIRALT</w:t>
            </w:r>
            <w:r w:rsidR="00F53E37" w:rsidRPr="00C97264">
              <w:rPr>
                <w:rFonts w:ascii="Times New Roman" w:hAnsi="Times New Roman"/>
                <w:sz w:val="22"/>
                <w:szCs w:val="22"/>
              </w:rPr>
              <w:t>.</w:t>
            </w:r>
          </w:p>
        </w:tc>
      </w:tr>
      <w:tr w:rsidR="006B5082" w:rsidRPr="00C97264"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C97264" w:rsidRDefault="00B23D2B" w:rsidP="004052D8">
            <w:pPr>
              <w:tabs>
                <w:tab w:val="left" w:pos="1418"/>
              </w:tabs>
              <w:spacing w:line="360" w:lineRule="auto"/>
              <w:jc w:val="center"/>
              <w:rPr>
                <w:rFonts w:ascii="Times New Roman" w:hAnsi="Times New Roman"/>
                <w:b/>
                <w:sz w:val="22"/>
                <w:szCs w:val="22"/>
              </w:rPr>
            </w:pPr>
            <w:r w:rsidRPr="00C97264">
              <w:rPr>
                <w:rFonts w:ascii="Times New Roman" w:hAnsi="Times New Roman"/>
                <w:b/>
                <w:sz w:val="22"/>
                <w:szCs w:val="22"/>
              </w:rPr>
              <w:t>RELATÓRIO</w:t>
            </w:r>
          </w:p>
          <w:p w:rsidR="004052D8" w:rsidRPr="00C97264" w:rsidRDefault="004052D8" w:rsidP="004052D8">
            <w:pPr>
              <w:tabs>
                <w:tab w:val="left" w:pos="1418"/>
              </w:tabs>
              <w:spacing w:line="360" w:lineRule="auto"/>
              <w:rPr>
                <w:rFonts w:ascii="Times New Roman" w:hAnsi="Times New Roman"/>
                <w:sz w:val="22"/>
                <w:szCs w:val="22"/>
              </w:rPr>
            </w:pPr>
          </w:p>
        </w:tc>
      </w:tr>
    </w:tbl>
    <w:p w:rsidR="00000ACA" w:rsidRPr="00C97264"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C97264">
        <w:rPr>
          <w:rFonts w:ascii="Times New Roman" w:eastAsia="Calibri" w:hAnsi="Times New Roman"/>
          <w:sz w:val="22"/>
          <w:szCs w:val="22"/>
        </w:rPr>
        <w:t xml:space="preserve">Em </w:t>
      </w:r>
      <w:r w:rsidR="00AC1E74" w:rsidRPr="00C97264">
        <w:rPr>
          <w:rFonts w:ascii="Times New Roman" w:eastAsia="Calibri" w:hAnsi="Times New Roman"/>
          <w:sz w:val="22"/>
          <w:szCs w:val="22"/>
        </w:rPr>
        <w:t>16</w:t>
      </w:r>
      <w:r w:rsidR="00F8201B" w:rsidRPr="00C97264">
        <w:rPr>
          <w:rFonts w:ascii="Times New Roman" w:eastAsia="Calibri" w:hAnsi="Times New Roman"/>
          <w:sz w:val="22"/>
          <w:szCs w:val="22"/>
        </w:rPr>
        <w:t xml:space="preserve"> de </w:t>
      </w:r>
      <w:r w:rsidR="00AC1E74" w:rsidRPr="00C97264">
        <w:rPr>
          <w:rFonts w:ascii="Times New Roman" w:eastAsia="Calibri" w:hAnsi="Times New Roman"/>
          <w:sz w:val="22"/>
          <w:szCs w:val="22"/>
        </w:rPr>
        <w:t>abril</w:t>
      </w:r>
      <w:r w:rsidR="009519EB" w:rsidRPr="00C97264">
        <w:rPr>
          <w:rFonts w:ascii="Times New Roman" w:eastAsia="Calibri" w:hAnsi="Times New Roman"/>
          <w:sz w:val="22"/>
          <w:szCs w:val="22"/>
        </w:rPr>
        <w:t xml:space="preserve"> 201</w:t>
      </w:r>
      <w:r w:rsidR="008059D0" w:rsidRPr="00C97264">
        <w:rPr>
          <w:rFonts w:ascii="Times New Roman" w:eastAsia="Calibri" w:hAnsi="Times New Roman"/>
          <w:sz w:val="22"/>
          <w:szCs w:val="22"/>
        </w:rPr>
        <w:t>8</w:t>
      </w:r>
      <w:r w:rsidRPr="00C97264">
        <w:rPr>
          <w:rFonts w:ascii="Times New Roman" w:eastAsia="Calibri" w:hAnsi="Times New Roman"/>
          <w:sz w:val="22"/>
          <w:szCs w:val="22"/>
        </w:rPr>
        <w:t xml:space="preserve">, a Gerência Financeira do CAU/RS encaminhou a Notificação Administrativa nº </w:t>
      </w:r>
      <w:r w:rsidR="00AC1E74" w:rsidRPr="00C97264">
        <w:rPr>
          <w:rFonts w:ascii="Times New Roman" w:eastAsia="Calibri" w:hAnsi="Times New Roman"/>
          <w:sz w:val="22"/>
          <w:szCs w:val="22"/>
        </w:rPr>
        <w:t>1045</w:t>
      </w:r>
      <w:r w:rsidR="009519EB" w:rsidRPr="00C97264">
        <w:rPr>
          <w:rFonts w:ascii="Times New Roman" w:eastAsia="Calibri" w:hAnsi="Times New Roman"/>
          <w:sz w:val="22"/>
          <w:szCs w:val="22"/>
        </w:rPr>
        <w:t>/2018</w:t>
      </w:r>
      <w:r w:rsidR="006E1A9B" w:rsidRPr="00C97264">
        <w:rPr>
          <w:rFonts w:ascii="Times New Roman" w:eastAsia="Calibri" w:hAnsi="Times New Roman"/>
          <w:sz w:val="22"/>
          <w:szCs w:val="22"/>
        </w:rPr>
        <w:t xml:space="preserve"> </w:t>
      </w:r>
      <w:r w:rsidR="009F2BDA" w:rsidRPr="00C97264">
        <w:rPr>
          <w:rFonts w:ascii="Times New Roman" w:eastAsia="Calibri" w:hAnsi="Times New Roman"/>
          <w:sz w:val="22"/>
          <w:szCs w:val="22"/>
        </w:rPr>
        <w:t xml:space="preserve">ao profissional Arquiteto e Urbanista </w:t>
      </w:r>
      <w:r w:rsidR="00AC1E74" w:rsidRPr="00C97264">
        <w:rPr>
          <w:rFonts w:ascii="Times New Roman" w:eastAsia="Calibri" w:hAnsi="Times New Roman"/>
          <w:sz w:val="22"/>
          <w:szCs w:val="22"/>
        </w:rPr>
        <w:t>RICARDO GUEDES BASTOS</w:t>
      </w:r>
      <w:r w:rsidR="008A4DC4" w:rsidRPr="00C97264">
        <w:rPr>
          <w:rFonts w:ascii="Times New Roman" w:eastAsia="Calibri" w:hAnsi="Times New Roman"/>
          <w:sz w:val="22"/>
          <w:szCs w:val="22"/>
        </w:rPr>
        <w:t>.</w:t>
      </w:r>
      <w:r w:rsidR="00597495" w:rsidRPr="00C97264">
        <w:rPr>
          <w:rFonts w:ascii="Times New Roman" w:eastAsia="Calibri" w:hAnsi="Times New Roman"/>
          <w:sz w:val="22"/>
          <w:szCs w:val="22"/>
        </w:rPr>
        <w:t xml:space="preserve"> </w:t>
      </w:r>
      <w:r w:rsidR="006E1A9B" w:rsidRPr="00C97264">
        <w:rPr>
          <w:rFonts w:ascii="Times New Roman" w:eastAsia="Calibri" w:hAnsi="Times New Roman"/>
          <w:sz w:val="22"/>
          <w:szCs w:val="22"/>
        </w:rPr>
        <w:t xml:space="preserve">– CPF </w:t>
      </w:r>
      <w:r w:rsidR="00AC1E74" w:rsidRPr="00C97264">
        <w:rPr>
          <w:rFonts w:ascii="Times New Roman" w:eastAsia="Calibri" w:hAnsi="Times New Roman"/>
          <w:sz w:val="22"/>
          <w:szCs w:val="22"/>
        </w:rPr>
        <w:t>627.842.000-78</w:t>
      </w:r>
      <w:r w:rsidR="008A4DC4" w:rsidRPr="00C97264">
        <w:rPr>
          <w:rFonts w:ascii="Times New Roman" w:eastAsia="Calibri" w:hAnsi="Times New Roman"/>
          <w:sz w:val="22"/>
          <w:szCs w:val="22"/>
        </w:rPr>
        <w:t xml:space="preserve">, </w:t>
      </w:r>
      <w:r w:rsidRPr="00C97264">
        <w:rPr>
          <w:rFonts w:ascii="Times New Roman" w:eastAsia="Calibri" w:hAnsi="Times New Roman"/>
          <w:sz w:val="22"/>
          <w:szCs w:val="22"/>
        </w:rPr>
        <w:t>concedendo-lhe o prazo de 30 (trinta) dias para saldar ou parcelar o débito referente às anuidades de 2013, 2014, 2015, 2016 e 2017 em atraso ou para oferecer impugnação escrita a esta Comissão</w:t>
      </w:r>
      <w:r w:rsidR="00A813B8" w:rsidRPr="00C97264">
        <w:rPr>
          <w:rFonts w:ascii="Times New Roman" w:eastAsia="Calibri" w:hAnsi="Times New Roman"/>
          <w:sz w:val="22"/>
          <w:szCs w:val="22"/>
        </w:rPr>
        <w:t xml:space="preserve"> (fl. </w:t>
      </w:r>
      <w:r w:rsidR="00AC1E74" w:rsidRPr="00C97264">
        <w:rPr>
          <w:rFonts w:ascii="Times New Roman" w:eastAsia="Calibri" w:hAnsi="Times New Roman"/>
          <w:sz w:val="22"/>
          <w:szCs w:val="22"/>
        </w:rPr>
        <w:t>11</w:t>
      </w:r>
      <w:r w:rsidR="00A813B8" w:rsidRPr="00C97264">
        <w:rPr>
          <w:rFonts w:ascii="Times New Roman" w:eastAsia="Calibri" w:hAnsi="Times New Roman"/>
          <w:sz w:val="22"/>
          <w:szCs w:val="22"/>
        </w:rPr>
        <w:t>)</w:t>
      </w:r>
      <w:r w:rsidRPr="00C97264">
        <w:rPr>
          <w:rFonts w:ascii="Times New Roman" w:eastAsia="Calibri" w:hAnsi="Times New Roman"/>
          <w:sz w:val="22"/>
          <w:szCs w:val="22"/>
        </w:rPr>
        <w:t>.</w:t>
      </w:r>
    </w:p>
    <w:p w:rsidR="00000ACA" w:rsidRPr="00C97264"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C97264">
        <w:rPr>
          <w:rFonts w:ascii="Times New Roman" w:eastAsia="Calibri" w:hAnsi="Times New Roman"/>
          <w:sz w:val="22"/>
          <w:szCs w:val="22"/>
        </w:rPr>
        <w:t>Notificad</w:t>
      </w:r>
      <w:r w:rsidR="001F703C" w:rsidRPr="00C97264">
        <w:rPr>
          <w:rFonts w:ascii="Times New Roman" w:eastAsia="Calibri" w:hAnsi="Times New Roman"/>
          <w:sz w:val="22"/>
          <w:szCs w:val="22"/>
        </w:rPr>
        <w:t>o</w:t>
      </w:r>
      <w:r w:rsidR="007F77A3" w:rsidRPr="00C97264">
        <w:rPr>
          <w:rFonts w:ascii="Times New Roman" w:eastAsia="Calibri" w:hAnsi="Times New Roman"/>
          <w:sz w:val="22"/>
          <w:szCs w:val="22"/>
        </w:rPr>
        <w:t xml:space="preserve"> </w:t>
      </w:r>
      <w:r w:rsidRPr="00C97264">
        <w:rPr>
          <w:rFonts w:ascii="Times New Roman" w:eastAsia="Calibri" w:hAnsi="Times New Roman"/>
          <w:sz w:val="22"/>
          <w:szCs w:val="22"/>
        </w:rPr>
        <w:t>(fl.1</w:t>
      </w:r>
      <w:r w:rsidR="00AC1E74" w:rsidRPr="00C97264">
        <w:rPr>
          <w:rFonts w:ascii="Times New Roman" w:eastAsia="Calibri" w:hAnsi="Times New Roman"/>
          <w:sz w:val="22"/>
          <w:szCs w:val="22"/>
        </w:rPr>
        <w:t>2</w:t>
      </w:r>
      <w:r w:rsidRPr="00C97264">
        <w:rPr>
          <w:rFonts w:ascii="Times New Roman" w:eastAsia="Calibri" w:hAnsi="Times New Roman"/>
          <w:sz w:val="22"/>
          <w:szCs w:val="22"/>
        </w:rPr>
        <w:t>)</w:t>
      </w:r>
      <w:r w:rsidR="006E1A9B" w:rsidRPr="00C97264">
        <w:rPr>
          <w:rFonts w:ascii="Times New Roman" w:eastAsia="Calibri" w:hAnsi="Times New Roman"/>
          <w:sz w:val="22"/>
          <w:szCs w:val="22"/>
        </w:rPr>
        <w:t xml:space="preserve">, o </w:t>
      </w:r>
      <w:r w:rsidR="00CD3E14" w:rsidRPr="00C97264">
        <w:rPr>
          <w:rFonts w:ascii="Times New Roman" w:eastAsia="Calibri" w:hAnsi="Times New Roman"/>
          <w:sz w:val="22"/>
          <w:szCs w:val="22"/>
        </w:rPr>
        <w:t>c</w:t>
      </w:r>
      <w:r w:rsidR="00000ACA" w:rsidRPr="00C97264">
        <w:rPr>
          <w:rFonts w:ascii="Times New Roman" w:eastAsia="Calibri" w:hAnsi="Times New Roman"/>
          <w:sz w:val="22"/>
          <w:szCs w:val="22"/>
        </w:rPr>
        <w:t>ontribuinte apresent</w:t>
      </w:r>
      <w:r w:rsidR="002970FC" w:rsidRPr="00C97264">
        <w:rPr>
          <w:rFonts w:ascii="Times New Roman" w:eastAsia="Calibri" w:hAnsi="Times New Roman"/>
          <w:sz w:val="22"/>
          <w:szCs w:val="22"/>
        </w:rPr>
        <w:t xml:space="preserve">ou impugnação </w:t>
      </w:r>
      <w:r w:rsidR="001F703C" w:rsidRPr="00C97264">
        <w:rPr>
          <w:rFonts w:ascii="Times New Roman" w:eastAsia="Calibri" w:hAnsi="Times New Roman"/>
          <w:sz w:val="22"/>
          <w:szCs w:val="22"/>
        </w:rPr>
        <w:t xml:space="preserve">tempestiva </w:t>
      </w:r>
      <w:r w:rsidR="002970FC" w:rsidRPr="00C97264">
        <w:rPr>
          <w:rFonts w:ascii="Times New Roman" w:eastAsia="Calibri" w:hAnsi="Times New Roman"/>
          <w:sz w:val="22"/>
          <w:szCs w:val="22"/>
        </w:rPr>
        <w:t xml:space="preserve">(fl. </w:t>
      </w:r>
      <w:r w:rsidR="00A371C2" w:rsidRPr="00C97264">
        <w:rPr>
          <w:rFonts w:ascii="Times New Roman" w:eastAsia="Calibri" w:hAnsi="Times New Roman"/>
          <w:sz w:val="22"/>
          <w:szCs w:val="22"/>
        </w:rPr>
        <w:t>1</w:t>
      </w:r>
      <w:r w:rsidR="00AC1E74" w:rsidRPr="00C97264">
        <w:rPr>
          <w:rFonts w:ascii="Times New Roman" w:eastAsia="Calibri" w:hAnsi="Times New Roman"/>
          <w:sz w:val="22"/>
          <w:szCs w:val="22"/>
        </w:rPr>
        <w:t>3</w:t>
      </w:r>
      <w:r w:rsidR="00000ACA" w:rsidRPr="00C97264">
        <w:rPr>
          <w:rFonts w:ascii="Times New Roman" w:eastAsia="Calibri" w:hAnsi="Times New Roman"/>
          <w:sz w:val="22"/>
          <w:szCs w:val="22"/>
        </w:rPr>
        <w:t>)</w:t>
      </w:r>
      <w:r w:rsidR="006C324F" w:rsidRPr="00C97264">
        <w:rPr>
          <w:rFonts w:ascii="Times New Roman" w:eastAsia="Calibri" w:hAnsi="Times New Roman"/>
          <w:sz w:val="22"/>
          <w:szCs w:val="22"/>
        </w:rPr>
        <w:t xml:space="preserve">, bem como </w:t>
      </w:r>
      <w:r w:rsidR="004319B2" w:rsidRPr="00C97264">
        <w:rPr>
          <w:rFonts w:ascii="Times New Roman" w:eastAsia="Calibri" w:hAnsi="Times New Roman"/>
          <w:sz w:val="22"/>
          <w:szCs w:val="22"/>
        </w:rPr>
        <w:t xml:space="preserve">juntou documentos </w:t>
      </w:r>
      <w:r w:rsidR="00AC1E74" w:rsidRPr="00C97264">
        <w:rPr>
          <w:rFonts w:ascii="Times New Roman" w:eastAsia="Calibri" w:hAnsi="Times New Roman"/>
          <w:sz w:val="22"/>
          <w:szCs w:val="22"/>
        </w:rPr>
        <w:t>(fls. 14</w:t>
      </w:r>
      <w:r w:rsidR="004319B2" w:rsidRPr="00C97264">
        <w:rPr>
          <w:rFonts w:ascii="Times New Roman" w:eastAsia="Calibri" w:hAnsi="Times New Roman"/>
          <w:sz w:val="22"/>
          <w:szCs w:val="22"/>
        </w:rPr>
        <w:t>-</w:t>
      </w:r>
      <w:r w:rsidR="00AC1E74" w:rsidRPr="00C97264">
        <w:rPr>
          <w:rFonts w:ascii="Times New Roman" w:eastAsia="Calibri" w:hAnsi="Times New Roman"/>
          <w:sz w:val="22"/>
          <w:szCs w:val="22"/>
        </w:rPr>
        <w:t>15</w:t>
      </w:r>
      <w:r w:rsidR="00F52F29" w:rsidRPr="00C97264">
        <w:rPr>
          <w:rFonts w:ascii="Times New Roman" w:eastAsia="Calibri" w:hAnsi="Times New Roman"/>
          <w:sz w:val="22"/>
          <w:szCs w:val="22"/>
        </w:rPr>
        <w:t>)</w:t>
      </w:r>
      <w:r w:rsidR="00000ACA" w:rsidRPr="00C97264">
        <w:rPr>
          <w:rFonts w:ascii="Times New Roman" w:eastAsia="Calibri" w:hAnsi="Times New Roman"/>
          <w:sz w:val="22"/>
          <w:szCs w:val="22"/>
        </w:rPr>
        <w:t xml:space="preserve">. </w:t>
      </w:r>
      <w:r w:rsidR="00AC1E74" w:rsidRPr="00C97264">
        <w:rPr>
          <w:rFonts w:ascii="Times New Roman" w:eastAsia="Calibri" w:hAnsi="Times New Roman"/>
          <w:sz w:val="22"/>
          <w:szCs w:val="22"/>
        </w:rPr>
        <w:t>Relata</w:t>
      </w:r>
      <w:r w:rsidR="00E70CAA" w:rsidRPr="00C97264">
        <w:rPr>
          <w:rFonts w:ascii="Times New Roman" w:eastAsia="Calibri" w:hAnsi="Times New Roman"/>
          <w:sz w:val="22"/>
          <w:szCs w:val="22"/>
        </w:rPr>
        <w:t>,</w:t>
      </w:r>
      <w:r w:rsidR="00AC1E74" w:rsidRPr="00C97264">
        <w:rPr>
          <w:rFonts w:ascii="Times New Roman" w:eastAsia="Calibri" w:hAnsi="Times New Roman"/>
          <w:sz w:val="22"/>
          <w:szCs w:val="22"/>
        </w:rPr>
        <w:t xml:space="preserve"> em suma, que não exerce atividade profissional desde a extinção do seu registro junto ao CREA/RS em 2011</w:t>
      </w:r>
      <w:r w:rsidR="009418E1" w:rsidRPr="00C97264">
        <w:rPr>
          <w:rFonts w:ascii="Times New Roman" w:eastAsia="Calibri" w:hAnsi="Times New Roman"/>
          <w:sz w:val="22"/>
          <w:szCs w:val="22"/>
        </w:rPr>
        <w:t xml:space="preserve">; que não emitiu </w:t>
      </w:r>
      <w:proofErr w:type="spellStart"/>
      <w:r w:rsidR="006E274B" w:rsidRPr="00C97264">
        <w:rPr>
          <w:rFonts w:ascii="Times New Roman" w:eastAsia="Calibri" w:hAnsi="Times New Roman"/>
          <w:sz w:val="22"/>
          <w:szCs w:val="22"/>
        </w:rPr>
        <w:t>RRTs</w:t>
      </w:r>
      <w:proofErr w:type="spellEnd"/>
      <w:r w:rsidR="006E274B" w:rsidRPr="00C97264">
        <w:rPr>
          <w:rFonts w:ascii="Times New Roman" w:eastAsia="Calibri" w:hAnsi="Times New Roman"/>
          <w:sz w:val="22"/>
          <w:szCs w:val="22"/>
        </w:rPr>
        <w:t xml:space="preserve"> junto ao CAU; que </w:t>
      </w:r>
      <w:r w:rsidR="00AC1E74" w:rsidRPr="00C97264">
        <w:rPr>
          <w:rFonts w:ascii="Times New Roman" w:eastAsia="Calibri" w:hAnsi="Times New Roman"/>
          <w:sz w:val="22"/>
          <w:szCs w:val="22"/>
        </w:rPr>
        <w:t>desconhece a migração do seu registro para este Conselho</w:t>
      </w:r>
      <w:r w:rsidR="00862A52" w:rsidRPr="00C97264">
        <w:rPr>
          <w:rFonts w:ascii="Times New Roman" w:eastAsia="Calibri" w:hAnsi="Times New Roman"/>
          <w:sz w:val="22"/>
          <w:szCs w:val="22"/>
        </w:rPr>
        <w:t xml:space="preserve">; que não considera </w:t>
      </w:r>
      <w:r w:rsidR="002A5607" w:rsidRPr="00C97264">
        <w:rPr>
          <w:rFonts w:ascii="Times New Roman" w:eastAsia="Calibri" w:hAnsi="Times New Roman"/>
          <w:sz w:val="22"/>
          <w:szCs w:val="22"/>
        </w:rPr>
        <w:t>a cobrança justa por algo que não usufruiu ou lucrou</w:t>
      </w:r>
      <w:r w:rsidR="00AC1E74" w:rsidRPr="00C97264">
        <w:rPr>
          <w:rFonts w:ascii="Times New Roman" w:eastAsia="Calibri" w:hAnsi="Times New Roman"/>
          <w:sz w:val="22"/>
          <w:szCs w:val="22"/>
        </w:rPr>
        <w:t>.</w:t>
      </w:r>
      <w:r w:rsidR="00E70CAA" w:rsidRPr="00C97264">
        <w:rPr>
          <w:rFonts w:ascii="Times New Roman" w:eastAsia="Calibri" w:hAnsi="Times New Roman"/>
          <w:sz w:val="22"/>
          <w:szCs w:val="22"/>
        </w:rPr>
        <w:t xml:space="preserve"> </w:t>
      </w:r>
    </w:p>
    <w:p w:rsidR="00000ACA" w:rsidRPr="00C97264"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C97264">
        <w:rPr>
          <w:rFonts w:ascii="Times New Roman" w:eastAsia="Calibri" w:hAnsi="Times New Roman"/>
          <w:sz w:val="22"/>
          <w:szCs w:val="22"/>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C97264"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C97264" w:rsidRDefault="004052D8" w:rsidP="00CD3E14">
            <w:pPr>
              <w:tabs>
                <w:tab w:val="left" w:pos="1418"/>
              </w:tabs>
              <w:spacing w:line="360" w:lineRule="auto"/>
              <w:jc w:val="center"/>
              <w:rPr>
                <w:rFonts w:ascii="Times New Roman" w:hAnsi="Times New Roman"/>
                <w:sz w:val="22"/>
                <w:szCs w:val="22"/>
              </w:rPr>
            </w:pPr>
            <w:r w:rsidRPr="00C97264">
              <w:rPr>
                <w:rFonts w:ascii="Times New Roman" w:hAnsi="Times New Roman"/>
                <w:b/>
                <w:sz w:val="22"/>
                <w:szCs w:val="22"/>
              </w:rPr>
              <w:t>VOTO D</w:t>
            </w:r>
            <w:r w:rsidR="00CD3E14" w:rsidRPr="00C97264">
              <w:rPr>
                <w:rFonts w:ascii="Times New Roman" w:hAnsi="Times New Roman"/>
                <w:b/>
                <w:sz w:val="22"/>
                <w:szCs w:val="22"/>
              </w:rPr>
              <w:t>O</w:t>
            </w:r>
            <w:r w:rsidR="00EF3EC9" w:rsidRPr="00C97264">
              <w:rPr>
                <w:rFonts w:ascii="Times New Roman" w:hAnsi="Times New Roman"/>
                <w:b/>
                <w:sz w:val="22"/>
                <w:szCs w:val="22"/>
              </w:rPr>
              <w:t>(A)</w:t>
            </w:r>
            <w:r w:rsidRPr="00C97264">
              <w:rPr>
                <w:rFonts w:ascii="Times New Roman" w:hAnsi="Times New Roman"/>
                <w:b/>
                <w:sz w:val="22"/>
                <w:szCs w:val="22"/>
              </w:rPr>
              <w:t xml:space="preserve"> RELATOR</w:t>
            </w:r>
            <w:r w:rsidR="00CD3E14" w:rsidRPr="00C97264">
              <w:rPr>
                <w:rFonts w:ascii="Times New Roman" w:hAnsi="Times New Roman"/>
                <w:b/>
                <w:sz w:val="22"/>
                <w:szCs w:val="22"/>
              </w:rPr>
              <w:t>(A)</w:t>
            </w:r>
          </w:p>
        </w:tc>
      </w:tr>
    </w:tbl>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eastAsia="Calibri" w:hAnsi="Times New Roman"/>
          <w:sz w:val="22"/>
          <w:szCs w:val="22"/>
        </w:rPr>
        <w:t>Salienta</w:t>
      </w:r>
      <w:r w:rsidRPr="00C97264">
        <w:rPr>
          <w:rFonts w:ascii="Times New Roman" w:hAnsi="Times New Roman"/>
          <w:sz w:val="22"/>
          <w:szCs w:val="22"/>
        </w:rPr>
        <w:t>-se, inicialmente, que “</w:t>
      </w:r>
      <w:r w:rsidRPr="00C97264">
        <w:rPr>
          <w:rFonts w:ascii="Times New Roman" w:hAnsi="Times New Roman"/>
          <w:i/>
          <w:sz w:val="22"/>
          <w:szCs w:val="22"/>
        </w:rPr>
        <w:t xml:space="preserve">o CAU/BR e os </w:t>
      </w:r>
      <w:proofErr w:type="spellStart"/>
      <w:r w:rsidRPr="00C97264">
        <w:rPr>
          <w:rFonts w:ascii="Times New Roman" w:hAnsi="Times New Roman"/>
          <w:i/>
          <w:sz w:val="22"/>
          <w:szCs w:val="22"/>
        </w:rPr>
        <w:t>CAUs</w:t>
      </w:r>
      <w:proofErr w:type="spellEnd"/>
      <w:r w:rsidRPr="00C97264">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C97264">
        <w:rPr>
          <w:rFonts w:ascii="Times New Roman" w:hAnsi="Times New Roman"/>
          <w:sz w:val="22"/>
          <w:szCs w:val="22"/>
        </w:rPr>
        <w:t>”, conforme dispõe o art. 24, § 1º, da Lei nº 12.378/2010.</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Ressalta-se, ainda, que a atividade fiscalizatória tem por objeto “</w:t>
      </w:r>
      <w:r w:rsidRPr="00C97264">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C97264">
        <w:rPr>
          <w:rFonts w:ascii="Times New Roman" w:hAnsi="Times New Roman"/>
          <w:sz w:val="22"/>
          <w:szCs w:val="22"/>
        </w:rPr>
        <w:t>” e por objetivo “</w:t>
      </w:r>
      <w:r w:rsidRPr="00C97264">
        <w:rPr>
          <w:rFonts w:ascii="Times New Roman" w:hAnsi="Times New Roman"/>
          <w:i/>
          <w:sz w:val="22"/>
          <w:szCs w:val="22"/>
        </w:rPr>
        <w:t>coibir o exercício ilegal ou irregular da Arquitetura e Urbanismo, em conformidade com a legislação vigente</w:t>
      </w:r>
      <w:r w:rsidRPr="00C97264">
        <w:rPr>
          <w:rFonts w:ascii="Times New Roman" w:hAnsi="Times New Roman"/>
          <w:sz w:val="22"/>
          <w:szCs w:val="22"/>
        </w:rPr>
        <w:t>”, competindo-lhe “</w:t>
      </w:r>
      <w:r w:rsidRPr="00C97264">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C97264">
        <w:rPr>
          <w:rFonts w:ascii="Times New Roman" w:hAnsi="Times New Roman"/>
          <w:sz w:val="22"/>
          <w:szCs w:val="22"/>
        </w:rPr>
        <w:t xml:space="preserve">”, </w:t>
      </w:r>
      <w:r w:rsidRPr="00C97264">
        <w:rPr>
          <w:rFonts w:ascii="Times New Roman" w:eastAsia="Calibri" w:hAnsi="Times New Roman"/>
          <w:sz w:val="22"/>
          <w:szCs w:val="22"/>
        </w:rPr>
        <w:t>conforme</w:t>
      </w:r>
      <w:r w:rsidRPr="00C97264">
        <w:rPr>
          <w:rFonts w:ascii="Times New Roman" w:hAnsi="Times New Roman"/>
          <w:sz w:val="22"/>
          <w:szCs w:val="22"/>
        </w:rPr>
        <w:t xml:space="preserve"> dispõem os artigos 4º, 5º e 6º da Resolução nº 22 do CAU/BR, respectivamente.</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 xml:space="preserve">Diante disso, sob pena de causar prejuízo à coletividade de profissionais Arquitetos e Urbanistas e que estão devidamente registrados neste </w:t>
      </w:r>
      <w:r w:rsidR="00066124" w:rsidRPr="00C97264">
        <w:rPr>
          <w:rFonts w:ascii="Times New Roman" w:hAnsi="Times New Roman"/>
          <w:sz w:val="22"/>
          <w:szCs w:val="22"/>
        </w:rPr>
        <w:t>E</w:t>
      </w:r>
      <w:r w:rsidRPr="00C97264">
        <w:rPr>
          <w:rFonts w:ascii="Times New Roman" w:hAnsi="Times New Roman"/>
          <w:sz w:val="22"/>
          <w:szCs w:val="22"/>
        </w:rPr>
        <w:t xml:space="preserve">nte </w:t>
      </w:r>
      <w:r w:rsidR="00066124" w:rsidRPr="00C97264">
        <w:rPr>
          <w:rFonts w:ascii="Times New Roman" w:hAnsi="Times New Roman"/>
          <w:sz w:val="22"/>
          <w:szCs w:val="22"/>
        </w:rPr>
        <w:t>F</w:t>
      </w:r>
      <w:r w:rsidRPr="00C97264">
        <w:rPr>
          <w:rFonts w:ascii="Times New Roman" w:hAnsi="Times New Roman"/>
          <w:sz w:val="22"/>
          <w:szCs w:val="22"/>
        </w:rPr>
        <w:t xml:space="preserve">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C97264">
        <w:rPr>
          <w:rFonts w:ascii="Times New Roman" w:hAnsi="Times New Roman"/>
          <w:sz w:val="22"/>
          <w:szCs w:val="22"/>
        </w:rPr>
        <w:t>CAUs</w:t>
      </w:r>
      <w:proofErr w:type="spellEnd"/>
      <w:r w:rsidRPr="00C97264">
        <w:rPr>
          <w:rFonts w:ascii="Times New Roman" w:hAnsi="Times New Roman"/>
          <w:sz w:val="22"/>
          <w:szCs w:val="22"/>
        </w:rPr>
        <w:t>, conforme o disposto no art. 37, da Lei nº 12.378/2010.</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Neste momento, faz-se importante mencionar que a Lei nº 12.378/10, que criou os Conselhos de Arquitetura e Urbanismo no Brasil, determinou em seu art. 55 que “</w:t>
      </w:r>
      <w:r w:rsidRPr="00C97264">
        <w:rPr>
          <w:rFonts w:ascii="Times New Roman" w:hAnsi="Times New Roman"/>
          <w:i/>
          <w:sz w:val="22"/>
          <w:szCs w:val="22"/>
        </w:rPr>
        <w:t xml:space="preserve">os profissionais com título de arquitetos e urbanistas, arquitetos e engenheiro arquiteto, com registro nos atuais Conselhos Regionais de Engenharia, Arquitetura e Agronomia - </w:t>
      </w:r>
      <w:proofErr w:type="spellStart"/>
      <w:r w:rsidRPr="00C97264">
        <w:rPr>
          <w:rFonts w:ascii="Times New Roman" w:hAnsi="Times New Roman"/>
          <w:i/>
          <w:sz w:val="22"/>
          <w:szCs w:val="22"/>
        </w:rPr>
        <w:t>CREAs</w:t>
      </w:r>
      <w:proofErr w:type="spellEnd"/>
      <w:r w:rsidRPr="00C97264">
        <w:rPr>
          <w:rFonts w:ascii="Times New Roman" w:hAnsi="Times New Roman"/>
          <w:i/>
          <w:sz w:val="22"/>
          <w:szCs w:val="22"/>
        </w:rPr>
        <w:t xml:space="preserve"> terão, automaticamente, registro nos </w:t>
      </w:r>
      <w:proofErr w:type="spellStart"/>
      <w:r w:rsidRPr="00C97264">
        <w:rPr>
          <w:rFonts w:ascii="Times New Roman" w:hAnsi="Times New Roman"/>
          <w:i/>
          <w:sz w:val="22"/>
          <w:szCs w:val="22"/>
        </w:rPr>
        <w:t>CAUs</w:t>
      </w:r>
      <w:proofErr w:type="spellEnd"/>
      <w:r w:rsidRPr="00C97264">
        <w:rPr>
          <w:rFonts w:ascii="Times New Roman" w:hAnsi="Times New Roman"/>
          <w:i/>
          <w:sz w:val="22"/>
          <w:szCs w:val="22"/>
        </w:rPr>
        <w:t xml:space="preserve"> com o título único de arquiteto e urbanista</w:t>
      </w:r>
      <w:r w:rsidRPr="00C97264">
        <w:rPr>
          <w:rFonts w:ascii="Times New Roman" w:hAnsi="Times New Roman"/>
          <w:sz w:val="22"/>
          <w:szCs w:val="22"/>
        </w:rPr>
        <w:t xml:space="preserve">”, não cabendo a extinção do crédito tributário em razão de alegado desconhecimento do registro pelo contribuinte, migrado em razão da </w:t>
      </w:r>
      <w:r w:rsidRPr="00C97264">
        <w:rPr>
          <w:rFonts w:ascii="Times New Roman" w:hAnsi="Times New Roman"/>
          <w:sz w:val="22"/>
          <w:szCs w:val="22"/>
        </w:rPr>
        <w:lastRenderedPageBreak/>
        <w:t>lei, especialmente considerando o disposto no art. 3º da Lei de Introdução às normas do Direito Brasileiro, que determina que “</w:t>
      </w:r>
      <w:r w:rsidRPr="00C97264">
        <w:rPr>
          <w:rFonts w:ascii="Times New Roman" w:hAnsi="Times New Roman"/>
          <w:i/>
          <w:sz w:val="22"/>
          <w:szCs w:val="22"/>
        </w:rPr>
        <w:t>ninguém se escusa de cumprir a lei, alegando que não a conhece</w:t>
      </w:r>
      <w:r w:rsidRPr="00C97264">
        <w:rPr>
          <w:rFonts w:ascii="Times New Roman" w:hAnsi="Times New Roman"/>
          <w:sz w:val="22"/>
          <w:szCs w:val="22"/>
        </w:rPr>
        <w:t>”.</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 xml:space="preserve">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exercício. A jurisprudência é clara nesse sentido, conforme demonstram os </w:t>
      </w:r>
      <w:r w:rsidR="00640B6F" w:rsidRPr="00C97264">
        <w:rPr>
          <w:rFonts w:ascii="Times New Roman" w:hAnsi="Times New Roman"/>
          <w:sz w:val="22"/>
          <w:szCs w:val="22"/>
        </w:rPr>
        <w:t xml:space="preserve">recentes </w:t>
      </w:r>
      <w:r w:rsidRPr="00C97264">
        <w:rPr>
          <w:rFonts w:ascii="Times New Roman" w:hAnsi="Times New Roman"/>
          <w:sz w:val="22"/>
          <w:szCs w:val="22"/>
        </w:rPr>
        <w:t>julgados abaixo transcritos:</w:t>
      </w:r>
    </w:p>
    <w:p w:rsidR="00640B6F" w:rsidRPr="00C97264" w:rsidRDefault="00640B6F" w:rsidP="00640B6F">
      <w:pPr>
        <w:pStyle w:val="PargrafodaLista"/>
        <w:ind w:left="720"/>
        <w:jc w:val="both"/>
        <w:rPr>
          <w:rFonts w:ascii="Times New Roman" w:hAnsi="Times New Roman"/>
          <w:i/>
          <w:sz w:val="22"/>
          <w:szCs w:val="22"/>
        </w:rPr>
      </w:pPr>
      <w:r w:rsidRPr="00C97264">
        <w:rPr>
          <w:rFonts w:ascii="Times New Roman" w:hAnsi="Times New Roman"/>
          <w:i/>
          <w:sz w:val="22"/>
          <w:szCs w:val="22"/>
        </w:rPr>
        <w:t xml:space="preserve">EXECUÇÃO FISCAL. CONSELHOS DE FISCALIZAÇÃO PROFISSIONAL. FATO GERADOR. ANUIDADES. 1. Antes do advento da Lei nº 12.514/2011 (que se aplica para as anuidades a partir de 2013, em razão da anterioridade de exercício e </w:t>
      </w:r>
      <w:proofErr w:type="spellStart"/>
      <w:r w:rsidRPr="00C97264">
        <w:rPr>
          <w:rFonts w:ascii="Times New Roman" w:hAnsi="Times New Roman"/>
          <w:i/>
          <w:sz w:val="22"/>
          <w:szCs w:val="22"/>
        </w:rPr>
        <w:t>nonagesimal</w:t>
      </w:r>
      <w:proofErr w:type="spellEnd"/>
      <w:r w:rsidRPr="00C97264">
        <w:rPr>
          <w:rFonts w:ascii="Times New Roman" w:hAnsi="Times New Roman"/>
          <w:i/>
          <w:sz w:val="22"/>
          <w:szCs w:val="22"/>
        </w:rPr>
        <w:t xml:space="preserve">), a legislação que dispunha sobre as profissões regulamentadas apenas exigia, além da habilitação legal, o registro no respectivo conselho regional com jurisdição sobre a área de atuação para o exercício da atividade. 2. Discutia-se, então, se o fato gerador da anuidade era determinado pelo efetivo exercício da profissão fiscalizada ou pelo vínculo ao órgão, já que a legislação não apresentava definição expressa sobre a matéria. </w:t>
      </w:r>
      <w:r w:rsidRPr="00C97264">
        <w:rPr>
          <w:rFonts w:ascii="Times New Roman" w:hAnsi="Times New Roman"/>
          <w:b/>
          <w:i/>
          <w:sz w:val="22"/>
          <w:szCs w:val="22"/>
        </w:rPr>
        <w:t>3. O artigo 5º da Lei nº 12.514/2011 passou a dispor explicitamente que o fato gerador das anuidades é a inscrição no conselho de fiscalização profissional. Dessa forma, existe a presunção de que, por estar registrado no conselho, o profissional exerce a atividade regulamentada. 4. A recente jurisprudência do Superior Tribunal de Justiça estabeleceu que o fato gerador é o mero registro no conselho, mas que, antes da Lei nº 12.514/2011, o fato gerador é o exercício profissional.</w:t>
      </w:r>
      <w:r w:rsidRPr="00C97264">
        <w:rPr>
          <w:rFonts w:ascii="Times New Roman" w:hAnsi="Times New Roman"/>
          <w:i/>
          <w:sz w:val="22"/>
          <w:szCs w:val="22"/>
        </w:rPr>
        <w:t xml:space="preserve"> 5. Hipótese em que comprovado o não exercício da atividade profissional no período exequendo.</w:t>
      </w:r>
    </w:p>
    <w:p w:rsidR="00640B6F" w:rsidRPr="00C97264" w:rsidRDefault="00640B6F" w:rsidP="00640B6F">
      <w:pPr>
        <w:pStyle w:val="PargrafodaLista"/>
        <w:ind w:left="720"/>
        <w:jc w:val="both"/>
        <w:rPr>
          <w:rFonts w:ascii="Times New Roman" w:hAnsi="Times New Roman"/>
          <w:i/>
          <w:sz w:val="22"/>
          <w:szCs w:val="22"/>
        </w:rPr>
      </w:pPr>
      <w:r w:rsidRPr="00C97264">
        <w:rPr>
          <w:rFonts w:ascii="Times New Roman" w:hAnsi="Times New Roman"/>
          <w:i/>
          <w:sz w:val="22"/>
          <w:szCs w:val="22"/>
        </w:rPr>
        <w:t>(TRF-4 - AC: 50026481220174047213 SC 5002648-12.2017.4.04.7213, Relator: SEBASTIÃO OGÊ MUNIZ, Data de Julgamento: 14/08/2018, SEGUNDA TURMA)</w:t>
      </w:r>
    </w:p>
    <w:p w:rsidR="00450D66" w:rsidRPr="00C97264" w:rsidRDefault="00450D66" w:rsidP="00450D66">
      <w:pPr>
        <w:pStyle w:val="PargrafodaLista"/>
        <w:ind w:left="720"/>
        <w:jc w:val="both"/>
        <w:rPr>
          <w:rFonts w:ascii="Times New Roman" w:hAnsi="Times New Roman"/>
          <w:sz w:val="22"/>
          <w:szCs w:val="22"/>
        </w:rPr>
      </w:pPr>
      <w:r w:rsidRPr="00C97264">
        <w:rPr>
          <w:rFonts w:ascii="Times New Roman" w:hAnsi="Times New Roman"/>
          <w:sz w:val="22"/>
          <w:szCs w:val="22"/>
        </w:rPr>
        <w:t>Grifou-se.</w:t>
      </w:r>
    </w:p>
    <w:p w:rsidR="00A60220" w:rsidRPr="00C97264" w:rsidRDefault="00A60220" w:rsidP="00450D66">
      <w:pPr>
        <w:pStyle w:val="PargrafodaLista"/>
        <w:ind w:left="720"/>
        <w:jc w:val="both"/>
        <w:rPr>
          <w:rFonts w:ascii="Times New Roman" w:hAnsi="Times New Roman"/>
          <w:sz w:val="22"/>
          <w:szCs w:val="22"/>
        </w:rPr>
      </w:pPr>
    </w:p>
    <w:p w:rsidR="00A60220" w:rsidRPr="00A60220" w:rsidRDefault="00A60220" w:rsidP="00A60220">
      <w:pPr>
        <w:pStyle w:val="PargrafodaLista"/>
        <w:ind w:left="720"/>
        <w:jc w:val="both"/>
        <w:rPr>
          <w:rFonts w:ascii="Times New Roman" w:hAnsi="Times New Roman"/>
          <w:i/>
          <w:sz w:val="22"/>
          <w:szCs w:val="22"/>
        </w:rPr>
      </w:pPr>
      <w:r w:rsidRPr="00A60220">
        <w:rPr>
          <w:rFonts w:ascii="Times New Roman" w:hAnsi="Times New Roman"/>
          <w:i/>
          <w:sz w:val="22"/>
          <w:szCs w:val="22"/>
        </w:rPr>
        <w:t xml:space="preserve">TRIBUTÁRIO. EXECUÇÃO FISCAL. EMBARGOS À EXECUÇÃO. CONSELHO PROFISSIONAL. ANUIDADE. FATO GERADOR. INSCRIÇÃO. EXERCÍCIO DA PROFISSÃO. </w:t>
      </w:r>
      <w:r w:rsidRPr="00A60220">
        <w:rPr>
          <w:rFonts w:ascii="Times New Roman" w:hAnsi="Times New Roman"/>
          <w:b/>
          <w:i/>
          <w:sz w:val="22"/>
          <w:szCs w:val="22"/>
        </w:rPr>
        <w:t>A recente jurisprudência do Superior Tribunal de Justiça aplica o artigo 5º da Lei n.º 12.514/2011 que prevê expressamente como fato gerador da anuidade a existência de inscrição no conselho a partir de sua vigência, afastando a aplicação retroativa do dispositivo. Antes da vigência da Lei 12.514/11, o fato gerador da obrigação tributária era o exercício profissional e não o simples registro no Conselho profissional. Precedentes. Existindo regular inscrição junto ao Conselho de Fiscalização, o afastamento do exercício da atividade não possui o condão, por si só, de legitimar o não-recolhimento das anuidades, sendo imprescindível o pedido de cancelamento à instituição.</w:t>
      </w:r>
      <w:r w:rsidRPr="00A60220">
        <w:rPr>
          <w:rFonts w:ascii="Times New Roman" w:hAnsi="Times New Roman"/>
          <w:i/>
          <w:sz w:val="22"/>
          <w:szCs w:val="22"/>
        </w:rPr>
        <w:t xml:space="preserve"> Precedentes.</w:t>
      </w:r>
    </w:p>
    <w:p w:rsidR="00E16F1E" w:rsidRPr="00C97264" w:rsidRDefault="00A60220" w:rsidP="00E16F1E">
      <w:pPr>
        <w:pStyle w:val="PargrafodaLista"/>
        <w:ind w:left="720"/>
        <w:jc w:val="both"/>
        <w:rPr>
          <w:rFonts w:ascii="Times New Roman" w:hAnsi="Times New Roman"/>
          <w:sz w:val="22"/>
          <w:szCs w:val="22"/>
        </w:rPr>
      </w:pPr>
      <w:r w:rsidRPr="00A60220">
        <w:rPr>
          <w:rFonts w:ascii="Times New Roman" w:hAnsi="Times New Roman"/>
          <w:i/>
          <w:sz w:val="22"/>
          <w:szCs w:val="22"/>
        </w:rPr>
        <w:t>(TRF-4 - AC: 50104674820174047100 RS 5010467-48.2017.4.04.7100, Relator: MARCELO DE NARDI, Data de Julgamento: 18/07/2018, PRIMEIRA TURMA)</w:t>
      </w:r>
      <w:r w:rsidR="00E16F1E" w:rsidRPr="00C97264">
        <w:rPr>
          <w:rFonts w:ascii="Times New Roman" w:hAnsi="Times New Roman"/>
          <w:sz w:val="22"/>
          <w:szCs w:val="22"/>
        </w:rPr>
        <w:t xml:space="preserve"> Grifou-se.</w:t>
      </w:r>
    </w:p>
    <w:p w:rsidR="001F15A5" w:rsidRPr="00C97264" w:rsidRDefault="001F15A5" w:rsidP="00450D66">
      <w:pPr>
        <w:pStyle w:val="PargrafodaLista"/>
        <w:ind w:left="720"/>
        <w:jc w:val="both"/>
        <w:rPr>
          <w:rFonts w:ascii="Times New Roman" w:hAnsi="Times New Roman"/>
          <w:sz w:val="22"/>
          <w:szCs w:val="22"/>
        </w:rPr>
      </w:pPr>
    </w:p>
    <w:p w:rsidR="001F15A5" w:rsidRPr="001F15A5" w:rsidRDefault="001F15A5" w:rsidP="001F15A5">
      <w:pPr>
        <w:pStyle w:val="PargrafodaLista"/>
        <w:ind w:left="720"/>
        <w:jc w:val="both"/>
        <w:rPr>
          <w:rFonts w:ascii="Times New Roman" w:hAnsi="Times New Roman"/>
          <w:b/>
          <w:i/>
          <w:sz w:val="22"/>
          <w:szCs w:val="22"/>
        </w:rPr>
      </w:pPr>
      <w:r w:rsidRPr="00C97264">
        <w:rPr>
          <w:rFonts w:ascii="Times New Roman" w:hAnsi="Times New Roman"/>
          <w:i/>
          <w:sz w:val="22"/>
          <w:szCs w:val="22"/>
        </w:rPr>
        <w:t>TRIBUTÁRIO</w:t>
      </w:r>
      <w:r w:rsidRPr="001F15A5">
        <w:rPr>
          <w:rFonts w:ascii="Times New Roman" w:hAnsi="Times New Roman"/>
          <w:i/>
          <w:sz w:val="22"/>
          <w:szCs w:val="22"/>
        </w:rPr>
        <w:t xml:space="preserve">. CONSELHO </w:t>
      </w:r>
      <w:r w:rsidRPr="00C97264">
        <w:rPr>
          <w:rFonts w:ascii="Times New Roman" w:hAnsi="Times New Roman"/>
          <w:i/>
          <w:sz w:val="22"/>
          <w:szCs w:val="22"/>
        </w:rPr>
        <w:t>DE FISCALIZAÇÃO</w:t>
      </w:r>
      <w:r w:rsidRPr="001F15A5">
        <w:rPr>
          <w:rFonts w:ascii="Times New Roman" w:hAnsi="Times New Roman"/>
          <w:i/>
          <w:sz w:val="22"/>
          <w:szCs w:val="22"/>
        </w:rPr>
        <w:t xml:space="preserve"> PROFISSIONAL. ANUIDADE. FATO GERADOR. INSCRIÇÃO. </w:t>
      </w:r>
      <w:r w:rsidRPr="001F15A5">
        <w:rPr>
          <w:rFonts w:ascii="Times New Roman" w:hAnsi="Times New Roman"/>
          <w:b/>
          <w:i/>
          <w:sz w:val="22"/>
          <w:szCs w:val="22"/>
        </w:rPr>
        <w:t>1. O registro no Conselho de Fiscalização Profissional constitui, por si só, o fato gerador das anuidades, independentemente do efetivo exercício profissional no período da cobrança. 2. No momento em que o profissional opta pelo não exercício da profissão regulamentada, deve adotar procedimentos administrativos visando ao seu desligamento junto aos quadros do órgão de classe, para que se desobrigue do pagamento da anuidade.</w:t>
      </w:r>
    </w:p>
    <w:p w:rsidR="001F15A5" w:rsidRPr="001F15A5" w:rsidRDefault="001F15A5" w:rsidP="001F15A5">
      <w:pPr>
        <w:pStyle w:val="PargrafodaLista"/>
        <w:ind w:left="720"/>
        <w:jc w:val="both"/>
        <w:rPr>
          <w:rFonts w:ascii="Times New Roman" w:hAnsi="Times New Roman"/>
          <w:i/>
          <w:sz w:val="22"/>
          <w:szCs w:val="22"/>
        </w:rPr>
      </w:pPr>
      <w:r w:rsidRPr="001F15A5">
        <w:rPr>
          <w:rFonts w:ascii="Times New Roman" w:hAnsi="Times New Roman"/>
          <w:i/>
          <w:sz w:val="22"/>
          <w:szCs w:val="22"/>
        </w:rPr>
        <w:t>(TRF-4 - AC: 50115896720154047100 RS 5011589-67.2015.404.7100, Relator: AMAURY CHAVES DE ATHAYDE,</w:t>
      </w:r>
      <w:r w:rsidR="005C6CDE" w:rsidRPr="00C97264">
        <w:rPr>
          <w:rFonts w:ascii="Times New Roman" w:hAnsi="Times New Roman"/>
          <w:i/>
          <w:sz w:val="22"/>
          <w:szCs w:val="22"/>
        </w:rPr>
        <w:t xml:space="preserve"> </w:t>
      </w:r>
      <w:r w:rsidRPr="001F15A5">
        <w:rPr>
          <w:rFonts w:ascii="Times New Roman" w:hAnsi="Times New Roman"/>
          <w:i/>
          <w:sz w:val="22"/>
          <w:szCs w:val="22"/>
        </w:rPr>
        <w:t>Data de Julgamento: 26/10/2016, PRIMEIRA TURMA)</w:t>
      </w:r>
      <w:r w:rsidR="005C6CDE" w:rsidRPr="00C97264">
        <w:rPr>
          <w:rFonts w:ascii="Times New Roman" w:hAnsi="Times New Roman"/>
          <w:sz w:val="22"/>
          <w:szCs w:val="22"/>
        </w:rPr>
        <w:t xml:space="preserve"> Grifou-se.</w:t>
      </w:r>
    </w:p>
    <w:p w:rsidR="001F15A5" w:rsidRPr="00C97264" w:rsidRDefault="001F15A5" w:rsidP="00450D66">
      <w:pPr>
        <w:pStyle w:val="PargrafodaLista"/>
        <w:ind w:left="720"/>
        <w:jc w:val="both"/>
        <w:rPr>
          <w:rFonts w:ascii="Times New Roman" w:hAnsi="Times New Roman"/>
          <w:sz w:val="22"/>
          <w:szCs w:val="22"/>
        </w:rPr>
      </w:pPr>
    </w:p>
    <w:p w:rsidR="00450D66" w:rsidRPr="00C97264" w:rsidRDefault="005B455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Assim</w:t>
      </w:r>
      <w:r w:rsidR="00450D66" w:rsidRPr="00C97264">
        <w:rPr>
          <w:rFonts w:ascii="Times New Roman" w:hAnsi="Times New Roman"/>
          <w:sz w:val="22"/>
          <w:szCs w:val="22"/>
        </w:rPr>
        <w:t>, alterando o critério norteador de que o fato gerador das anuidades devidas por profissionais seria o exercício da atividade fiscalizada pelo Conselho de fiscalização profissional, com a vigência da Lei nº 12.514/2011 modificou-se tal critério, o qual passou a ser no sentido de que o fato gerador das anuidades, tratando-se de pessoa física, é a inscrição no Conselho, independente do exercício, como se pode observar no artigo 5º da Lei:</w:t>
      </w:r>
    </w:p>
    <w:p w:rsidR="00450D66" w:rsidRPr="00C97264" w:rsidRDefault="00450D66" w:rsidP="00450D66">
      <w:pPr>
        <w:pStyle w:val="PargrafodaLista"/>
        <w:tabs>
          <w:tab w:val="left" w:pos="1418"/>
        </w:tabs>
        <w:spacing w:before="120" w:after="120"/>
        <w:ind w:left="0"/>
        <w:jc w:val="both"/>
        <w:rPr>
          <w:rFonts w:ascii="Times New Roman" w:hAnsi="Times New Roman"/>
          <w:sz w:val="22"/>
          <w:szCs w:val="22"/>
        </w:rPr>
      </w:pPr>
    </w:p>
    <w:p w:rsidR="00450D66" w:rsidRPr="00C97264" w:rsidRDefault="00450D66" w:rsidP="00450D66">
      <w:pPr>
        <w:pStyle w:val="PargrafodaLista"/>
        <w:ind w:left="720"/>
        <w:jc w:val="both"/>
        <w:rPr>
          <w:rFonts w:ascii="Times New Roman" w:hAnsi="Times New Roman"/>
          <w:i/>
          <w:sz w:val="22"/>
          <w:szCs w:val="22"/>
        </w:rPr>
      </w:pPr>
      <w:r w:rsidRPr="00C97264">
        <w:rPr>
          <w:rFonts w:ascii="Times New Roman" w:hAnsi="Times New Roman"/>
          <w:b/>
          <w:i/>
          <w:sz w:val="22"/>
          <w:szCs w:val="22"/>
        </w:rPr>
        <w:t xml:space="preserve">Art. 5o  </w:t>
      </w:r>
      <w:r w:rsidRPr="00C97264">
        <w:rPr>
          <w:rFonts w:ascii="Times New Roman" w:hAnsi="Times New Roman"/>
          <w:i/>
          <w:sz w:val="22"/>
          <w:szCs w:val="22"/>
        </w:rPr>
        <w:t>O fato gerador das anuidades é a existência de inscrição no conselho, ainda que por tempo limitado, ao longo do exercício.</w:t>
      </w:r>
    </w:p>
    <w:p w:rsidR="00450D66" w:rsidRPr="00C97264" w:rsidRDefault="00450D66" w:rsidP="00450D66">
      <w:pPr>
        <w:pStyle w:val="PargrafodaLista"/>
        <w:ind w:left="720"/>
        <w:jc w:val="both"/>
        <w:rPr>
          <w:rFonts w:ascii="Times New Roman" w:hAnsi="Times New Roman"/>
          <w:i/>
          <w:sz w:val="22"/>
          <w:szCs w:val="22"/>
        </w:rPr>
      </w:pP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 xml:space="preserve">Nesse sentido, necessária a realização </w:t>
      </w:r>
      <w:r w:rsidR="00DB5AC1" w:rsidRPr="00C97264">
        <w:rPr>
          <w:rFonts w:ascii="Times New Roman" w:hAnsi="Times New Roman"/>
          <w:sz w:val="22"/>
          <w:szCs w:val="22"/>
        </w:rPr>
        <w:t>do</w:t>
      </w:r>
      <w:r w:rsidRPr="00C97264">
        <w:rPr>
          <w:rFonts w:ascii="Times New Roman" w:hAnsi="Times New Roman"/>
          <w:sz w:val="22"/>
          <w:szCs w:val="22"/>
        </w:rPr>
        <w:t xml:space="preserve"> pedido de baixa junto ao Conselho, </w:t>
      </w:r>
      <w:r w:rsidR="00BF5205" w:rsidRPr="00C97264">
        <w:rPr>
          <w:rFonts w:ascii="Times New Roman" w:hAnsi="Times New Roman"/>
          <w:sz w:val="22"/>
          <w:szCs w:val="22"/>
        </w:rPr>
        <w:t>por</w:t>
      </w:r>
      <w:r w:rsidR="004A7A52" w:rsidRPr="00C97264">
        <w:rPr>
          <w:rFonts w:ascii="Times New Roman" w:hAnsi="Times New Roman"/>
          <w:sz w:val="22"/>
          <w:szCs w:val="22"/>
        </w:rPr>
        <w:t xml:space="preserve"> inciativa do profissional, </w:t>
      </w:r>
      <w:r w:rsidR="00A27F8F" w:rsidRPr="00C97264">
        <w:rPr>
          <w:rFonts w:ascii="Times New Roman" w:hAnsi="Times New Roman"/>
          <w:sz w:val="22"/>
          <w:szCs w:val="22"/>
        </w:rPr>
        <w:t xml:space="preserve">o que não </w:t>
      </w:r>
      <w:r w:rsidR="00DB5AC1" w:rsidRPr="00C97264">
        <w:rPr>
          <w:rFonts w:ascii="Times New Roman" w:hAnsi="Times New Roman"/>
          <w:sz w:val="22"/>
          <w:szCs w:val="22"/>
        </w:rPr>
        <w:t>ocorreu</w:t>
      </w:r>
      <w:r w:rsidR="00A27F8F" w:rsidRPr="00C97264">
        <w:rPr>
          <w:rFonts w:ascii="Times New Roman" w:hAnsi="Times New Roman"/>
          <w:sz w:val="22"/>
          <w:szCs w:val="22"/>
        </w:rPr>
        <w:t xml:space="preserve"> no presente caso,</w:t>
      </w:r>
      <w:r w:rsidRPr="00C97264">
        <w:rPr>
          <w:rFonts w:ascii="Times New Roman" w:hAnsi="Times New Roman"/>
          <w:sz w:val="22"/>
          <w:szCs w:val="22"/>
        </w:rPr>
        <w:t xml:space="preserve"> </w:t>
      </w:r>
      <w:r w:rsidR="00171890" w:rsidRPr="00C97264">
        <w:rPr>
          <w:rFonts w:ascii="Times New Roman" w:hAnsi="Times New Roman"/>
          <w:sz w:val="22"/>
          <w:szCs w:val="22"/>
        </w:rPr>
        <w:t xml:space="preserve">tornando, </w:t>
      </w:r>
      <w:r w:rsidRPr="00C97264">
        <w:rPr>
          <w:rFonts w:ascii="Times New Roman" w:hAnsi="Times New Roman"/>
          <w:sz w:val="22"/>
          <w:szCs w:val="22"/>
        </w:rPr>
        <w:t>dessa forma, exigíveis as anuidades.</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 xml:space="preserve">Diferente seria caso o profissional tivesse optado por solicitar a baixa do seu registro junto a este ente fiscalizador, caso fosse do interesse do profissional deixar de exercer atividades fiscalizadas por esta Autarquia. Nesse sentido, não há como o Conselho ter conhecimento do desejo do profissional em não mais exercer a profissão sem que este comunique </w:t>
      </w:r>
      <w:r w:rsidR="006D2009" w:rsidRPr="00C97264">
        <w:rPr>
          <w:rFonts w:ascii="Times New Roman" w:hAnsi="Times New Roman"/>
          <w:sz w:val="22"/>
          <w:szCs w:val="22"/>
        </w:rPr>
        <w:t xml:space="preserve">tal </w:t>
      </w:r>
      <w:r w:rsidRPr="00C97264">
        <w:rPr>
          <w:rFonts w:ascii="Times New Roman" w:hAnsi="Times New Roman"/>
          <w:sz w:val="22"/>
          <w:szCs w:val="22"/>
        </w:rPr>
        <w:t>situação, ato voluntário que deixou de realizar, não se desincumbindo, portanto, do ônus que lhe cabia.</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 xml:space="preserve">Frisa-se, assim, que caso seja interesse do profissional interromper/baixar seu registro perante o CAU/RS, deverá entrar em contato com o setor de atendimento da Autarquia para solicitar a modificação de seu registro e, assim, evitar a geração de cobranças de anuidades a partir do deferimento da interrupção/baixa. </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Por oportuno, é de se destacar que o novo Refis foi aprovado pelo CAU/BR, alterando a Resolução CAU/BR nº 121, a qual passa a permitir, nos termos da resolução, o pagamento do valor devido com a isenção de multa e em até 25 meses.</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450D66" w:rsidRPr="00C97264" w:rsidRDefault="00450D66" w:rsidP="00450D6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C97264">
        <w:rPr>
          <w:rFonts w:ascii="Times New Roman" w:hAnsi="Times New Roman"/>
          <w:sz w:val="22"/>
          <w:szCs w:val="22"/>
        </w:rPr>
        <w:t xml:space="preserve">Ante o exposto, opino pela </w:t>
      </w:r>
      <w:r w:rsidRPr="00C97264">
        <w:rPr>
          <w:rFonts w:ascii="Times New Roman" w:hAnsi="Times New Roman"/>
          <w:b/>
          <w:sz w:val="22"/>
          <w:szCs w:val="22"/>
        </w:rPr>
        <w:t>improcedência</w:t>
      </w:r>
      <w:r w:rsidRPr="00C97264">
        <w:rPr>
          <w:rFonts w:ascii="Times New Roman" w:hAnsi="Times New Roman"/>
          <w:sz w:val="22"/>
          <w:szCs w:val="22"/>
        </w:rPr>
        <w:t xml:space="preserve"> da impugnação oferecida pelo Arquiteto e Urbanista </w:t>
      </w:r>
      <w:r w:rsidR="00C1765C" w:rsidRPr="00C97264">
        <w:rPr>
          <w:rFonts w:ascii="Times New Roman" w:eastAsia="Calibri" w:hAnsi="Times New Roman"/>
          <w:sz w:val="22"/>
          <w:szCs w:val="22"/>
        </w:rPr>
        <w:t>RICARDO GUEDES BASTOS. – CPF 627.842.000-78</w:t>
      </w:r>
      <w:r w:rsidRPr="00C97264">
        <w:rPr>
          <w:rFonts w:ascii="Times New Roman" w:hAnsi="Times New Roman"/>
          <w:sz w:val="22"/>
          <w:szCs w:val="22"/>
        </w:rPr>
        <w:t>, com o fim de, com base nos elementos probatórios existentes nos autos, manter o débito relativo às anuidades de 2013, 2014, 2015, 2016 e 2017, visto que ausente solicitação de baixa de registro, a qual constitui ato voluntário do profissional</w:t>
      </w:r>
      <w:r w:rsidR="00215318" w:rsidRPr="00C97264">
        <w:rPr>
          <w:rFonts w:ascii="Times New Roman" w:hAnsi="Times New Roman"/>
          <w:sz w:val="22"/>
          <w:szCs w:val="22"/>
        </w:rPr>
        <w:t>,</w:t>
      </w:r>
      <w:r w:rsidRPr="00C97264">
        <w:rPr>
          <w:rFonts w:ascii="Times New Roman" w:hAnsi="Times New Roman"/>
          <w:sz w:val="22"/>
          <w:szCs w:val="22"/>
        </w:rPr>
        <w:t xml:space="preserve"> </w:t>
      </w:r>
      <w:r w:rsidR="00215318" w:rsidRPr="00C97264">
        <w:rPr>
          <w:rFonts w:ascii="Times New Roman" w:hAnsi="Times New Roman"/>
          <w:sz w:val="22"/>
          <w:szCs w:val="22"/>
        </w:rPr>
        <w:t>bem como</w:t>
      </w:r>
      <w:r w:rsidRPr="00C97264">
        <w:rPr>
          <w:rFonts w:ascii="Times New Roman" w:hAnsi="Times New Roman"/>
          <w:sz w:val="22"/>
          <w:szCs w:val="22"/>
        </w:rPr>
        <w:t>, nos termos do Art. 5º da Lei nº 12.514/2011, o fato gerador das anuidades é a existência de inscrição no Conselho.</w:t>
      </w:r>
    </w:p>
    <w:p w:rsidR="00BF5205" w:rsidRPr="00C97264" w:rsidRDefault="00BF5205" w:rsidP="00450D66">
      <w:pPr>
        <w:spacing w:before="120" w:after="120" w:line="360" w:lineRule="auto"/>
        <w:jc w:val="center"/>
        <w:rPr>
          <w:rFonts w:ascii="Times New Roman" w:eastAsia="Calibri" w:hAnsi="Times New Roman"/>
          <w:sz w:val="22"/>
          <w:szCs w:val="22"/>
        </w:rPr>
      </w:pPr>
    </w:p>
    <w:p w:rsidR="00450D66" w:rsidRPr="00C97264" w:rsidRDefault="00450D66" w:rsidP="00450D66">
      <w:pPr>
        <w:spacing w:before="120" w:after="120" w:line="360" w:lineRule="auto"/>
        <w:jc w:val="center"/>
        <w:rPr>
          <w:rFonts w:ascii="Times New Roman" w:eastAsia="Calibri" w:hAnsi="Times New Roman"/>
          <w:sz w:val="22"/>
          <w:szCs w:val="22"/>
        </w:rPr>
      </w:pPr>
      <w:r w:rsidRPr="00C97264">
        <w:rPr>
          <w:rFonts w:ascii="Times New Roman" w:eastAsia="Calibri" w:hAnsi="Times New Roman"/>
          <w:sz w:val="22"/>
          <w:szCs w:val="22"/>
        </w:rPr>
        <w:t xml:space="preserve">Porto Alegre, </w:t>
      </w:r>
      <w:r w:rsidR="00215318" w:rsidRPr="00C97264">
        <w:rPr>
          <w:rFonts w:ascii="Times New Roman" w:eastAsia="Calibri" w:hAnsi="Times New Roman"/>
          <w:sz w:val="22"/>
          <w:szCs w:val="22"/>
        </w:rPr>
        <w:t>18</w:t>
      </w:r>
      <w:r w:rsidRPr="00C97264">
        <w:rPr>
          <w:rFonts w:ascii="Times New Roman" w:eastAsia="Calibri" w:hAnsi="Times New Roman"/>
          <w:sz w:val="22"/>
          <w:szCs w:val="22"/>
        </w:rPr>
        <w:t xml:space="preserve"> de setembro de 2018.</w:t>
      </w:r>
    </w:p>
    <w:p w:rsidR="00BF5205" w:rsidRPr="00C97264" w:rsidRDefault="00BF5205" w:rsidP="00450D66">
      <w:pPr>
        <w:tabs>
          <w:tab w:val="left" w:pos="1418"/>
        </w:tabs>
        <w:spacing w:line="276" w:lineRule="auto"/>
        <w:jc w:val="center"/>
        <w:rPr>
          <w:rFonts w:ascii="Times New Roman" w:hAnsi="Times New Roman"/>
          <w:b/>
          <w:sz w:val="22"/>
          <w:szCs w:val="22"/>
        </w:rPr>
      </w:pPr>
    </w:p>
    <w:p w:rsidR="00450D66" w:rsidRPr="00C97264" w:rsidRDefault="00450D66" w:rsidP="00450D66">
      <w:pPr>
        <w:tabs>
          <w:tab w:val="left" w:pos="1418"/>
        </w:tabs>
        <w:spacing w:line="276" w:lineRule="auto"/>
        <w:jc w:val="center"/>
        <w:rPr>
          <w:rFonts w:ascii="Times New Roman" w:hAnsi="Times New Roman"/>
          <w:sz w:val="22"/>
          <w:szCs w:val="22"/>
        </w:rPr>
      </w:pPr>
      <w:r w:rsidRPr="00C97264">
        <w:rPr>
          <w:rFonts w:ascii="Times New Roman" w:hAnsi="Times New Roman"/>
          <w:b/>
          <w:sz w:val="22"/>
          <w:szCs w:val="22"/>
        </w:rPr>
        <w:t>RÔMULO PLENTZ GIRALT</w:t>
      </w:r>
    </w:p>
    <w:p w:rsidR="00450D66" w:rsidRPr="00C97264" w:rsidRDefault="00450D66" w:rsidP="00450D66">
      <w:pPr>
        <w:spacing w:before="120" w:after="120"/>
        <w:ind w:left="1440"/>
        <w:rPr>
          <w:rFonts w:ascii="Times New Roman" w:eastAsia="Calibri" w:hAnsi="Times New Roman"/>
          <w:sz w:val="22"/>
          <w:szCs w:val="22"/>
        </w:rPr>
      </w:pPr>
      <w:r w:rsidRPr="00C97264">
        <w:rPr>
          <w:rFonts w:ascii="Times New Roman" w:eastAsia="Calibri" w:hAnsi="Times New Roman"/>
          <w:sz w:val="22"/>
          <w:szCs w:val="22"/>
        </w:rPr>
        <w:t xml:space="preserve">                 </w:t>
      </w:r>
      <w:r w:rsidRPr="00C97264">
        <w:rPr>
          <w:rFonts w:ascii="Times New Roman" w:eastAsia="Calibri" w:hAnsi="Times New Roman"/>
          <w:sz w:val="22"/>
          <w:szCs w:val="22"/>
        </w:rPr>
        <w:tab/>
        <w:t xml:space="preserve">     Conselheiro(a) Relator(a) </w:t>
      </w:r>
      <w:r w:rsidRPr="00C97264">
        <w:rPr>
          <w:rFonts w:ascii="Times New Roman" w:eastAsia="Calibri" w:hAnsi="Times New Roman"/>
          <w:sz w:val="22"/>
          <w:szCs w:val="22"/>
        </w:rPr>
        <w:tab/>
      </w:r>
    </w:p>
    <w:p w:rsidR="00450D66" w:rsidRPr="00C97264" w:rsidRDefault="00450D66" w:rsidP="00450D66">
      <w:pPr>
        <w:spacing w:before="120" w:after="120"/>
        <w:ind w:left="1440"/>
        <w:jc w:val="right"/>
        <w:rPr>
          <w:rFonts w:ascii="Times New Roman" w:eastAsia="Calibri" w:hAnsi="Times New Roman"/>
          <w:b/>
          <w:sz w:val="22"/>
          <w:szCs w:val="22"/>
        </w:rPr>
      </w:pPr>
      <w:r w:rsidRPr="00C97264">
        <w:rPr>
          <w:rFonts w:ascii="Times New Roman" w:hAnsi="Times New Roman"/>
          <w:b/>
          <w:sz w:val="22"/>
          <w:szCs w:val="22"/>
        </w:rPr>
        <w:t>Cezar Eduardo Rieger</w:t>
      </w:r>
    </w:p>
    <w:p w:rsidR="00450D66" w:rsidRPr="00C97264" w:rsidRDefault="00450D66" w:rsidP="00450D66">
      <w:pPr>
        <w:spacing w:before="120" w:after="120"/>
        <w:ind w:firstLine="720"/>
        <w:jc w:val="right"/>
        <w:rPr>
          <w:rFonts w:ascii="Times New Roman" w:eastAsia="Calibri" w:hAnsi="Times New Roman"/>
          <w:sz w:val="22"/>
          <w:szCs w:val="22"/>
        </w:rPr>
      </w:pPr>
      <w:r w:rsidRPr="00C97264">
        <w:rPr>
          <w:rFonts w:ascii="Times New Roman" w:eastAsia="Calibri" w:hAnsi="Times New Roman"/>
          <w:sz w:val="22"/>
          <w:szCs w:val="22"/>
        </w:rPr>
        <w:t>Assessor Jurídico da CPF-CAU/RS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7013"/>
      </w:tblGrid>
      <w:tr w:rsidR="00BF5205" w:rsidRPr="00583E3E" w:rsidTr="00583E3E">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F5205" w:rsidRPr="00583E3E" w:rsidRDefault="00BF5205" w:rsidP="006A1E55">
            <w:pPr>
              <w:tabs>
                <w:tab w:val="left" w:pos="1418"/>
              </w:tabs>
              <w:rPr>
                <w:rFonts w:ascii="Times New Roman" w:hAnsi="Times New Roman"/>
                <w:sz w:val="22"/>
                <w:szCs w:val="22"/>
              </w:rPr>
            </w:pPr>
            <w:r w:rsidRPr="00583E3E">
              <w:rPr>
                <w:rFonts w:ascii="Times New Roman" w:hAnsi="Times New Roman"/>
                <w:sz w:val="22"/>
                <w:szCs w:val="22"/>
              </w:rPr>
              <w:lastRenderedPageBreak/>
              <w:t>PROCESSO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BF5205" w:rsidRPr="00583E3E" w:rsidRDefault="00BF5205" w:rsidP="006A1E55">
            <w:pPr>
              <w:tabs>
                <w:tab w:val="left" w:pos="1418"/>
              </w:tabs>
              <w:rPr>
                <w:rFonts w:ascii="Times New Roman" w:hAnsi="Times New Roman"/>
                <w:sz w:val="22"/>
                <w:szCs w:val="22"/>
              </w:rPr>
            </w:pPr>
            <w:r w:rsidRPr="00583E3E">
              <w:rPr>
                <w:rFonts w:ascii="Times New Roman" w:hAnsi="Times New Roman"/>
                <w:sz w:val="22"/>
                <w:szCs w:val="22"/>
              </w:rPr>
              <w:t>226/2018</w:t>
            </w:r>
          </w:p>
        </w:tc>
      </w:tr>
      <w:tr w:rsidR="00BF5205" w:rsidRPr="00583E3E" w:rsidTr="00583E3E">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F5205" w:rsidRPr="00583E3E" w:rsidRDefault="00BF5205" w:rsidP="006A1E55">
            <w:pPr>
              <w:tabs>
                <w:tab w:val="left" w:pos="1418"/>
              </w:tabs>
              <w:rPr>
                <w:rFonts w:ascii="Times New Roman" w:hAnsi="Times New Roman"/>
                <w:sz w:val="22"/>
                <w:szCs w:val="22"/>
              </w:rPr>
            </w:pPr>
            <w:r w:rsidRPr="00583E3E">
              <w:rPr>
                <w:rFonts w:ascii="Times New Roman" w:hAnsi="Times New Roman"/>
                <w:sz w:val="22"/>
                <w:szCs w:val="22"/>
              </w:rPr>
              <w:t>NOTIFICAÇÃO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BF5205" w:rsidRPr="00583E3E" w:rsidRDefault="00BF5205" w:rsidP="006A1E55">
            <w:pPr>
              <w:tabs>
                <w:tab w:val="left" w:pos="1418"/>
              </w:tabs>
              <w:rPr>
                <w:rFonts w:ascii="Times New Roman" w:hAnsi="Times New Roman"/>
                <w:sz w:val="22"/>
                <w:szCs w:val="22"/>
              </w:rPr>
            </w:pPr>
            <w:r w:rsidRPr="00583E3E">
              <w:rPr>
                <w:rFonts w:ascii="Times New Roman" w:hAnsi="Times New Roman"/>
                <w:sz w:val="22"/>
                <w:szCs w:val="22"/>
              </w:rPr>
              <w:t>1045/2018</w:t>
            </w:r>
          </w:p>
        </w:tc>
      </w:tr>
      <w:tr w:rsidR="00BF5205" w:rsidRPr="00583E3E" w:rsidTr="00583E3E">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F5205" w:rsidRPr="00583E3E" w:rsidRDefault="00BF5205" w:rsidP="006A1E55">
            <w:pPr>
              <w:tabs>
                <w:tab w:val="left" w:pos="1418"/>
              </w:tabs>
              <w:rPr>
                <w:rFonts w:ascii="Times New Roman" w:hAnsi="Times New Roman"/>
                <w:sz w:val="22"/>
                <w:szCs w:val="22"/>
              </w:rPr>
            </w:pPr>
            <w:r w:rsidRPr="00583E3E">
              <w:rPr>
                <w:rFonts w:ascii="Times New Roman" w:hAnsi="Times New Roman"/>
                <w:sz w:val="22"/>
                <w:szCs w:val="22"/>
              </w:rPr>
              <w:t>INTERESSADO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BF5205" w:rsidRPr="00583E3E" w:rsidRDefault="00BF5205" w:rsidP="006A1E55">
            <w:pPr>
              <w:tabs>
                <w:tab w:val="left" w:pos="1418"/>
              </w:tabs>
              <w:rPr>
                <w:rFonts w:ascii="Times New Roman" w:eastAsia="Calibri" w:hAnsi="Times New Roman"/>
                <w:sz w:val="22"/>
                <w:szCs w:val="22"/>
              </w:rPr>
            </w:pPr>
            <w:r w:rsidRPr="00583E3E">
              <w:rPr>
                <w:rFonts w:ascii="Times New Roman" w:eastAsia="Calibri" w:hAnsi="Times New Roman"/>
                <w:sz w:val="22"/>
                <w:szCs w:val="22"/>
              </w:rPr>
              <w:t>RICARDO GUEDES BASTOS.</w:t>
            </w:r>
          </w:p>
          <w:p w:rsidR="00BF5205" w:rsidRPr="00583E3E" w:rsidRDefault="00BF5205" w:rsidP="006A1E55">
            <w:pPr>
              <w:tabs>
                <w:tab w:val="left" w:pos="1418"/>
              </w:tabs>
              <w:rPr>
                <w:rFonts w:ascii="Times New Roman" w:eastAsia="Calibri" w:hAnsi="Times New Roman"/>
                <w:sz w:val="22"/>
                <w:szCs w:val="22"/>
              </w:rPr>
            </w:pPr>
            <w:r w:rsidRPr="00583E3E">
              <w:rPr>
                <w:rFonts w:ascii="Times New Roman" w:eastAsia="Calibri" w:hAnsi="Times New Roman"/>
                <w:sz w:val="22"/>
                <w:szCs w:val="22"/>
              </w:rPr>
              <w:t>CPF 627.842.000-78</w:t>
            </w:r>
          </w:p>
        </w:tc>
      </w:tr>
      <w:tr w:rsidR="00BF5205" w:rsidRPr="00583E3E" w:rsidTr="00583E3E">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F5205" w:rsidRPr="00583E3E" w:rsidRDefault="00BF5205" w:rsidP="006A1E55">
            <w:pPr>
              <w:tabs>
                <w:tab w:val="left" w:pos="1418"/>
              </w:tabs>
              <w:rPr>
                <w:rFonts w:ascii="Times New Roman" w:hAnsi="Times New Roman"/>
                <w:sz w:val="22"/>
                <w:szCs w:val="22"/>
              </w:rPr>
            </w:pPr>
            <w:r w:rsidRPr="00583E3E">
              <w:rPr>
                <w:rFonts w:ascii="Times New Roman" w:hAnsi="Times New Roman"/>
                <w:sz w:val="22"/>
                <w:szCs w:val="22"/>
              </w:rPr>
              <w:t>OBJETO</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BF5205" w:rsidRPr="00583E3E" w:rsidRDefault="00BF5205" w:rsidP="006A1E55">
            <w:pPr>
              <w:tabs>
                <w:tab w:val="left" w:pos="1418"/>
              </w:tabs>
              <w:rPr>
                <w:rFonts w:ascii="Times New Roman" w:hAnsi="Times New Roman"/>
                <w:sz w:val="22"/>
                <w:szCs w:val="22"/>
              </w:rPr>
            </w:pPr>
            <w:r w:rsidRPr="00583E3E">
              <w:rPr>
                <w:rFonts w:ascii="Times New Roman" w:hAnsi="Times New Roman"/>
                <w:sz w:val="22"/>
                <w:szCs w:val="22"/>
              </w:rPr>
              <w:t>COBRANÇA DE ANUIDADE.</w:t>
            </w:r>
          </w:p>
        </w:tc>
      </w:tr>
      <w:tr w:rsidR="00BF5205" w:rsidRPr="00583E3E" w:rsidTr="00583E3E">
        <w:trPr>
          <w:trHeight w:val="31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F5205" w:rsidRPr="00583E3E" w:rsidRDefault="00BF5205" w:rsidP="00583E3E">
            <w:pPr>
              <w:tabs>
                <w:tab w:val="left" w:pos="1418"/>
              </w:tabs>
              <w:rPr>
                <w:rFonts w:ascii="Times New Roman" w:hAnsi="Times New Roman"/>
                <w:sz w:val="22"/>
                <w:szCs w:val="22"/>
              </w:rPr>
            </w:pPr>
            <w:r w:rsidRPr="00583E3E">
              <w:rPr>
                <w:rFonts w:ascii="Times New Roman" w:hAnsi="Times New Roman"/>
                <w:sz w:val="22"/>
                <w:szCs w:val="22"/>
              </w:rPr>
              <w:t>RELATOR</w:t>
            </w:r>
          </w:p>
        </w:tc>
        <w:tc>
          <w:tcPr>
            <w:tcW w:w="7013" w:type="dxa"/>
            <w:tcBorders>
              <w:top w:val="single" w:sz="12" w:space="0" w:color="808080"/>
              <w:left w:val="single" w:sz="12" w:space="0" w:color="808080"/>
              <w:bottom w:val="single" w:sz="12" w:space="0" w:color="808080"/>
              <w:right w:val="nil"/>
            </w:tcBorders>
            <w:shd w:val="clear" w:color="auto" w:fill="auto"/>
            <w:vAlign w:val="center"/>
          </w:tcPr>
          <w:p w:rsidR="00BF5205" w:rsidRPr="00583E3E" w:rsidRDefault="00BF5205" w:rsidP="00583E3E">
            <w:pPr>
              <w:tabs>
                <w:tab w:val="left" w:pos="1418"/>
              </w:tabs>
              <w:spacing w:line="276" w:lineRule="auto"/>
              <w:rPr>
                <w:rFonts w:ascii="Times New Roman" w:hAnsi="Times New Roman"/>
                <w:sz w:val="22"/>
                <w:szCs w:val="22"/>
              </w:rPr>
            </w:pPr>
            <w:r w:rsidRPr="00583E3E">
              <w:rPr>
                <w:rFonts w:ascii="Times New Roman" w:hAnsi="Times New Roman"/>
                <w:sz w:val="22"/>
                <w:szCs w:val="22"/>
              </w:rPr>
              <w:t>CONSELHEIRO</w:t>
            </w:r>
            <w:r w:rsidR="00583E3E">
              <w:rPr>
                <w:rFonts w:ascii="Times New Roman" w:hAnsi="Times New Roman"/>
                <w:sz w:val="22"/>
                <w:szCs w:val="22"/>
              </w:rPr>
              <w:t xml:space="preserve"> </w:t>
            </w:r>
            <w:r w:rsidRPr="00583E3E">
              <w:rPr>
                <w:rFonts w:ascii="Times New Roman" w:hAnsi="Times New Roman"/>
                <w:sz w:val="22"/>
                <w:szCs w:val="22"/>
              </w:rPr>
              <w:t>RÔMULO PLENTZ GIRALT.</w:t>
            </w:r>
          </w:p>
        </w:tc>
      </w:tr>
      <w:tr w:rsidR="00583E3E" w:rsidRPr="00583E3E" w:rsidTr="00583E3E">
        <w:trPr>
          <w:trHeight w:val="312"/>
        </w:trPr>
        <w:tc>
          <w:tcPr>
            <w:tcW w:w="9003" w:type="dxa"/>
            <w:gridSpan w:val="2"/>
            <w:tcBorders>
              <w:top w:val="single" w:sz="12" w:space="0" w:color="808080"/>
              <w:left w:val="nil"/>
              <w:bottom w:val="single" w:sz="12" w:space="0" w:color="808080"/>
              <w:right w:val="nil"/>
            </w:tcBorders>
            <w:shd w:val="pct5" w:color="auto" w:fill="auto"/>
            <w:vAlign w:val="center"/>
          </w:tcPr>
          <w:p w:rsidR="00583E3E" w:rsidRPr="00583E3E" w:rsidRDefault="00583E3E" w:rsidP="000B451B">
            <w:pPr>
              <w:tabs>
                <w:tab w:val="left" w:pos="1418"/>
              </w:tabs>
              <w:jc w:val="center"/>
              <w:rPr>
                <w:rFonts w:ascii="Times New Roman" w:hAnsi="Times New Roman"/>
                <w:sz w:val="22"/>
                <w:szCs w:val="22"/>
              </w:rPr>
            </w:pPr>
            <w:r w:rsidRPr="00583E3E">
              <w:rPr>
                <w:rFonts w:ascii="Times New Roman" w:hAnsi="Times New Roman"/>
                <w:b/>
                <w:sz w:val="22"/>
                <w:szCs w:val="22"/>
              </w:rPr>
              <w:t>DELIBERAÇÃO Nº         /2018 – CPFI-CAU/RS</w:t>
            </w:r>
          </w:p>
        </w:tc>
      </w:tr>
    </w:tbl>
    <w:p w:rsidR="00450D66" w:rsidRPr="00583E3E" w:rsidRDefault="00450D66" w:rsidP="00450D66">
      <w:pPr>
        <w:tabs>
          <w:tab w:val="left" w:pos="1418"/>
        </w:tabs>
        <w:spacing w:before="120" w:after="120"/>
        <w:jc w:val="both"/>
        <w:rPr>
          <w:rFonts w:ascii="Times New Roman" w:hAnsi="Times New Roman"/>
          <w:sz w:val="22"/>
          <w:szCs w:val="22"/>
        </w:rPr>
      </w:pPr>
      <w:r w:rsidRPr="00583E3E">
        <w:rPr>
          <w:rFonts w:ascii="Times New Roman" w:hAnsi="Times New Roman"/>
          <w:sz w:val="22"/>
          <w:szCs w:val="22"/>
        </w:rPr>
        <w:t>A COMISSÃO DE PLANEJAMENTO E FINANÇAS CPF</w:t>
      </w:r>
      <w:r w:rsidR="00583E3E">
        <w:rPr>
          <w:rFonts w:ascii="Times New Roman" w:hAnsi="Times New Roman"/>
          <w:sz w:val="22"/>
          <w:szCs w:val="22"/>
        </w:rPr>
        <w:t>I</w:t>
      </w:r>
      <w:r w:rsidRPr="00583E3E">
        <w:rPr>
          <w:rFonts w:ascii="Times New Roman" w:hAnsi="Times New Roman"/>
          <w:sz w:val="22"/>
          <w:szCs w:val="22"/>
        </w:rPr>
        <w:t xml:space="preserve">-CAU/RS, reunida ordinariamente em Porto Alegre/RS, na sede do CAU/RS, no dia </w:t>
      </w:r>
      <w:r w:rsidR="00ED18ED" w:rsidRPr="00583E3E">
        <w:rPr>
          <w:rFonts w:ascii="Times New Roman" w:hAnsi="Times New Roman"/>
          <w:sz w:val="22"/>
          <w:szCs w:val="22"/>
        </w:rPr>
        <w:t>18</w:t>
      </w:r>
      <w:r w:rsidRPr="00583E3E">
        <w:rPr>
          <w:rFonts w:ascii="Times New Roman" w:hAnsi="Times New Roman"/>
          <w:sz w:val="22"/>
          <w:szCs w:val="22"/>
        </w:rPr>
        <w:t xml:space="preserve"> </w:t>
      </w:r>
      <w:r w:rsidRPr="00583E3E">
        <w:rPr>
          <w:rFonts w:ascii="Times New Roman" w:eastAsia="Calibri" w:hAnsi="Times New Roman"/>
          <w:sz w:val="22"/>
          <w:szCs w:val="22"/>
        </w:rPr>
        <w:t>de setembro de 2018</w:t>
      </w:r>
      <w:r w:rsidRPr="00583E3E">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450D66" w:rsidRPr="00583E3E" w:rsidRDefault="00450D66" w:rsidP="00450D66">
      <w:pPr>
        <w:tabs>
          <w:tab w:val="left" w:pos="1418"/>
        </w:tabs>
        <w:spacing w:before="120" w:after="120"/>
        <w:jc w:val="both"/>
        <w:rPr>
          <w:rFonts w:ascii="Times New Roman" w:hAnsi="Times New Roman"/>
          <w:sz w:val="22"/>
          <w:szCs w:val="22"/>
        </w:rPr>
      </w:pPr>
      <w:r w:rsidRPr="00583E3E">
        <w:rPr>
          <w:rFonts w:ascii="Times New Roman" w:hAnsi="Times New Roman"/>
          <w:sz w:val="22"/>
          <w:szCs w:val="22"/>
        </w:rPr>
        <w:t xml:space="preserve">Considerando o parecer e o voto elaborados </w:t>
      </w:r>
      <w:proofErr w:type="gramStart"/>
      <w:r w:rsidRPr="00583E3E">
        <w:rPr>
          <w:rFonts w:ascii="Times New Roman" w:hAnsi="Times New Roman"/>
          <w:sz w:val="22"/>
          <w:szCs w:val="22"/>
        </w:rPr>
        <w:t>pelo(</w:t>
      </w:r>
      <w:proofErr w:type="gramEnd"/>
      <w:r w:rsidRPr="00583E3E">
        <w:rPr>
          <w:rFonts w:ascii="Times New Roman" w:hAnsi="Times New Roman"/>
          <w:sz w:val="22"/>
          <w:szCs w:val="22"/>
        </w:rPr>
        <w:t>a) Conselheiro(a) Relator(a) do processo,</w:t>
      </w:r>
    </w:p>
    <w:p w:rsidR="00450D66" w:rsidRPr="00583E3E" w:rsidRDefault="00450D66" w:rsidP="00450D66">
      <w:pPr>
        <w:tabs>
          <w:tab w:val="left" w:pos="1418"/>
        </w:tabs>
        <w:spacing w:before="120" w:after="120"/>
        <w:jc w:val="both"/>
        <w:rPr>
          <w:rFonts w:ascii="Times New Roman" w:hAnsi="Times New Roman"/>
          <w:sz w:val="22"/>
          <w:szCs w:val="22"/>
        </w:rPr>
      </w:pPr>
      <w:r w:rsidRPr="00583E3E">
        <w:rPr>
          <w:rFonts w:ascii="Times New Roman" w:hAnsi="Times New Roman"/>
          <w:b/>
          <w:sz w:val="22"/>
          <w:szCs w:val="22"/>
        </w:rPr>
        <w:t>DELIBEROU</w:t>
      </w:r>
      <w:r w:rsidRPr="00583E3E">
        <w:rPr>
          <w:rFonts w:ascii="Times New Roman" w:hAnsi="Times New Roman"/>
          <w:sz w:val="22"/>
          <w:szCs w:val="22"/>
        </w:rPr>
        <w:t xml:space="preserve"> por:</w:t>
      </w:r>
    </w:p>
    <w:p w:rsidR="00450D66" w:rsidRPr="00583E3E" w:rsidRDefault="00450D66" w:rsidP="00450D6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583E3E">
        <w:rPr>
          <w:rFonts w:ascii="Times New Roman" w:hAnsi="Times New Roman"/>
          <w:b/>
          <w:sz w:val="22"/>
          <w:szCs w:val="22"/>
          <w:u w:val="single"/>
        </w:rPr>
        <w:t>Aprovar</w:t>
      </w:r>
      <w:r w:rsidRPr="00583E3E">
        <w:rPr>
          <w:rFonts w:ascii="Times New Roman" w:hAnsi="Times New Roman"/>
          <w:sz w:val="22"/>
          <w:szCs w:val="22"/>
        </w:rPr>
        <w:t xml:space="preserve"> o parecer </w:t>
      </w:r>
      <w:proofErr w:type="gramStart"/>
      <w:r w:rsidRPr="00583E3E">
        <w:rPr>
          <w:rFonts w:ascii="Times New Roman" w:hAnsi="Times New Roman"/>
          <w:sz w:val="22"/>
          <w:szCs w:val="22"/>
        </w:rPr>
        <w:t>do(</w:t>
      </w:r>
      <w:proofErr w:type="gramEnd"/>
      <w:r w:rsidRPr="00583E3E">
        <w:rPr>
          <w:rFonts w:ascii="Times New Roman" w:hAnsi="Times New Roman"/>
          <w:sz w:val="22"/>
          <w:szCs w:val="22"/>
        </w:rPr>
        <w:t xml:space="preserve">a) Conselheiro(a) Relator(a), </w:t>
      </w:r>
      <w:r w:rsidR="00ED18ED" w:rsidRPr="00583E3E">
        <w:rPr>
          <w:rFonts w:ascii="Times New Roman" w:hAnsi="Times New Roman"/>
          <w:sz w:val="22"/>
          <w:szCs w:val="22"/>
        </w:rPr>
        <w:t xml:space="preserve">pela </w:t>
      </w:r>
      <w:r w:rsidR="00ED18ED" w:rsidRPr="00583E3E">
        <w:rPr>
          <w:rFonts w:ascii="Times New Roman" w:hAnsi="Times New Roman"/>
          <w:b/>
          <w:sz w:val="22"/>
          <w:szCs w:val="22"/>
        </w:rPr>
        <w:t>improcedência</w:t>
      </w:r>
      <w:r w:rsidR="00ED18ED" w:rsidRPr="00583E3E">
        <w:rPr>
          <w:rFonts w:ascii="Times New Roman" w:hAnsi="Times New Roman"/>
          <w:sz w:val="22"/>
          <w:szCs w:val="22"/>
        </w:rPr>
        <w:t xml:space="preserve"> da impugnação oferecida pelo Arquiteto e Urbanista </w:t>
      </w:r>
      <w:r w:rsidR="00ED18ED" w:rsidRPr="00583E3E">
        <w:rPr>
          <w:rFonts w:ascii="Times New Roman" w:eastAsia="Calibri" w:hAnsi="Times New Roman"/>
          <w:sz w:val="22"/>
          <w:szCs w:val="22"/>
        </w:rPr>
        <w:t>RICARDO GUEDES BASTOS. – CPF 627.842.000-78</w:t>
      </w:r>
      <w:r w:rsidR="00ED18ED" w:rsidRPr="00583E3E">
        <w:rPr>
          <w:rFonts w:ascii="Times New Roman" w:hAnsi="Times New Roman"/>
          <w:sz w:val="22"/>
          <w:szCs w:val="22"/>
        </w:rPr>
        <w:t>, com o fim de, com base nos elementos probatórios existentes nos autos, manter o débito relativo às anuidades de 2013, 2014, 2015, 2016 e 2017, visto que ausente solicitação de baixa de registro, a qual constitui ato voluntário do profissional, bem como, nos termos do Art. 5º da Lei nº 12.514/2011, o fato gerador das anuidades é a existência de inscrição no Conselho</w:t>
      </w:r>
      <w:r w:rsidRPr="00583E3E">
        <w:rPr>
          <w:rFonts w:ascii="Times New Roman" w:hAnsi="Times New Roman"/>
          <w:sz w:val="22"/>
          <w:szCs w:val="22"/>
        </w:rPr>
        <w:t>.</w:t>
      </w:r>
    </w:p>
    <w:p w:rsidR="00450D66" w:rsidRPr="00583E3E" w:rsidRDefault="00450D66" w:rsidP="00450D6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583E3E">
        <w:rPr>
          <w:rFonts w:ascii="Times New Roman" w:hAnsi="Times New Roman"/>
          <w:b/>
          <w:sz w:val="22"/>
          <w:szCs w:val="22"/>
          <w:u w:val="single"/>
        </w:rPr>
        <w:t>Encaminhar</w:t>
      </w:r>
      <w:r w:rsidRPr="00583E3E">
        <w:rPr>
          <w:rFonts w:ascii="Times New Roman" w:hAnsi="Times New Roman"/>
          <w:sz w:val="22"/>
          <w:szCs w:val="22"/>
        </w:rPr>
        <w:t xml:space="preserve"> à Gerência Financeira para </w:t>
      </w:r>
      <w:r w:rsidRPr="00583E3E">
        <w:rPr>
          <w:rFonts w:ascii="Times New Roman" w:hAnsi="Times New Roman"/>
          <w:b/>
          <w:sz w:val="22"/>
          <w:szCs w:val="22"/>
        </w:rPr>
        <w:t>notificar</w:t>
      </w:r>
      <w:r w:rsidRPr="00583E3E">
        <w:rPr>
          <w:rFonts w:ascii="Times New Roman" w:hAnsi="Times New Roman"/>
          <w:sz w:val="22"/>
          <w:szCs w:val="22"/>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450D66" w:rsidRPr="00583E3E" w:rsidRDefault="00450D66" w:rsidP="00450D6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583E3E">
        <w:rPr>
          <w:rFonts w:ascii="Times New Roman" w:hAnsi="Times New Roman"/>
          <w:b/>
          <w:sz w:val="22"/>
          <w:szCs w:val="22"/>
          <w:u w:val="single"/>
        </w:rPr>
        <w:t>Encaminhar</w:t>
      </w:r>
      <w:r w:rsidRPr="00583E3E">
        <w:rPr>
          <w:rFonts w:ascii="Times New Roman" w:hAnsi="Times New Roman"/>
          <w:sz w:val="22"/>
          <w:szCs w:val="22"/>
        </w:rPr>
        <w:t xml:space="preserve"> à Gerência Jurídica do CAU/RS para parecer em caso de interposição de recurso ao Plenário do CAU/RS.</w:t>
      </w:r>
    </w:p>
    <w:p w:rsidR="00450D66" w:rsidRPr="00583E3E" w:rsidRDefault="00450D66" w:rsidP="00450D6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583E3E">
        <w:rPr>
          <w:rFonts w:ascii="Times New Roman" w:hAnsi="Times New Roman"/>
          <w:b/>
          <w:sz w:val="22"/>
          <w:szCs w:val="22"/>
          <w:u w:val="single"/>
        </w:rPr>
        <w:t>Submeter</w:t>
      </w:r>
      <w:r w:rsidRPr="00583E3E">
        <w:rPr>
          <w:rFonts w:ascii="Times New Roman" w:hAnsi="Times New Roman"/>
          <w:sz w:val="22"/>
          <w:szCs w:val="22"/>
        </w:rPr>
        <w:t xml:space="preserve"> ao Plenário do</w:t>
      </w:r>
      <w:bookmarkStart w:id="0" w:name="_GoBack"/>
      <w:bookmarkEnd w:id="0"/>
      <w:r w:rsidRPr="00583E3E">
        <w:rPr>
          <w:rFonts w:ascii="Times New Roman" w:hAnsi="Times New Roman"/>
          <w:sz w:val="22"/>
          <w:szCs w:val="22"/>
        </w:rPr>
        <w:t xml:space="preserve"> CAU/RS para que proceda ao julgamento do recurso, que porventura venha a ser interposto.</w:t>
      </w:r>
    </w:p>
    <w:p w:rsidR="00450D66" w:rsidRPr="00583E3E" w:rsidRDefault="00450D66" w:rsidP="00450D66">
      <w:pPr>
        <w:pStyle w:val="PargrafodaLista"/>
        <w:numPr>
          <w:ilvl w:val="0"/>
          <w:numId w:val="30"/>
        </w:numPr>
        <w:spacing w:before="120" w:after="120"/>
        <w:ind w:left="284" w:hanging="284"/>
        <w:jc w:val="both"/>
        <w:rPr>
          <w:rFonts w:ascii="Times New Roman" w:eastAsia="Calibri" w:hAnsi="Times New Roman"/>
          <w:sz w:val="22"/>
          <w:szCs w:val="22"/>
        </w:rPr>
      </w:pPr>
      <w:r w:rsidRPr="00583E3E">
        <w:rPr>
          <w:rFonts w:ascii="Times New Roman" w:hAnsi="Times New Roman"/>
          <w:b/>
          <w:sz w:val="22"/>
          <w:szCs w:val="22"/>
          <w:u w:val="single"/>
        </w:rPr>
        <w:t>Encaminhar</w:t>
      </w:r>
      <w:r w:rsidRPr="00583E3E">
        <w:rPr>
          <w:rFonts w:ascii="Times New Roman" w:hAnsi="Times New Roman"/>
          <w:sz w:val="22"/>
          <w:szCs w:val="22"/>
        </w:rPr>
        <w:t xml:space="preserve">, após o julgamento efetuado pelo Plenário do CAU/RS de eventual recurso, à Gerência Financeira para </w:t>
      </w:r>
      <w:r w:rsidRPr="00583E3E">
        <w:rPr>
          <w:rFonts w:ascii="Times New Roman" w:hAnsi="Times New Roman"/>
          <w:b/>
          <w:sz w:val="22"/>
          <w:szCs w:val="22"/>
        </w:rPr>
        <w:t>notificar</w:t>
      </w:r>
      <w:r w:rsidRPr="00583E3E">
        <w:rPr>
          <w:rFonts w:ascii="Times New Roman" w:hAnsi="Times New Roman"/>
          <w:sz w:val="22"/>
          <w:szCs w:val="22"/>
        </w:rPr>
        <w:t xml:space="preserve"> a parte interessada do teor da decisão.</w:t>
      </w:r>
      <w:r w:rsidRPr="00583E3E">
        <w:rPr>
          <w:rFonts w:ascii="Times New Roman" w:eastAsia="Calibri" w:hAnsi="Times New Roman"/>
          <w:sz w:val="22"/>
          <w:szCs w:val="22"/>
        </w:rPr>
        <w:t xml:space="preserve"> </w:t>
      </w:r>
    </w:p>
    <w:p w:rsidR="00450D66" w:rsidRPr="00583E3E" w:rsidRDefault="00450D66" w:rsidP="00450D66">
      <w:pPr>
        <w:tabs>
          <w:tab w:val="left" w:pos="1418"/>
        </w:tabs>
        <w:spacing w:before="120" w:after="120"/>
        <w:jc w:val="center"/>
        <w:rPr>
          <w:rFonts w:ascii="Times New Roman" w:eastAsia="Calibri" w:hAnsi="Times New Roman"/>
          <w:sz w:val="22"/>
          <w:szCs w:val="22"/>
        </w:rPr>
      </w:pPr>
    </w:p>
    <w:p w:rsidR="00A56089" w:rsidRDefault="00450D66" w:rsidP="00583E3E">
      <w:pPr>
        <w:tabs>
          <w:tab w:val="left" w:pos="1418"/>
        </w:tabs>
        <w:spacing w:before="120" w:after="120"/>
        <w:jc w:val="center"/>
        <w:rPr>
          <w:rFonts w:ascii="Times New Roman" w:hAnsi="Times New Roman"/>
          <w:sz w:val="22"/>
          <w:szCs w:val="22"/>
        </w:rPr>
      </w:pPr>
      <w:r w:rsidRPr="00583E3E">
        <w:rPr>
          <w:rFonts w:ascii="Times New Roman" w:eastAsia="Calibri" w:hAnsi="Times New Roman"/>
          <w:sz w:val="22"/>
          <w:szCs w:val="22"/>
        </w:rPr>
        <w:t xml:space="preserve">Porto Alegre, </w:t>
      </w:r>
      <w:r w:rsidR="00C97264" w:rsidRPr="00583E3E">
        <w:rPr>
          <w:rFonts w:ascii="Times New Roman" w:eastAsia="Calibri" w:hAnsi="Times New Roman"/>
          <w:sz w:val="22"/>
          <w:szCs w:val="22"/>
        </w:rPr>
        <w:t>18</w:t>
      </w:r>
      <w:r w:rsidRPr="00583E3E">
        <w:rPr>
          <w:rFonts w:ascii="Times New Roman" w:eastAsia="Calibri" w:hAnsi="Times New Roman"/>
          <w:sz w:val="22"/>
          <w:szCs w:val="22"/>
        </w:rPr>
        <w:t xml:space="preserve"> de setembro de 2018</w:t>
      </w:r>
      <w:r w:rsidRPr="00583E3E">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228"/>
        <w:gridCol w:w="4775"/>
      </w:tblGrid>
      <w:tr w:rsidR="00583E3E" w:rsidRPr="004E2616" w:rsidTr="000B451B">
        <w:trPr>
          <w:trHeight w:val="175"/>
        </w:trPr>
        <w:tc>
          <w:tcPr>
            <w:tcW w:w="2348" w:type="pct"/>
            <w:shd w:val="clear" w:color="auto" w:fill="auto"/>
          </w:tcPr>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b/>
                <w:sz w:val="22"/>
                <w:szCs w:val="22"/>
              </w:rPr>
              <w:t>RÔMULO PLENTZ GIRALT</w:t>
            </w:r>
          </w:p>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 xml:space="preserve">Coordenador </w:t>
            </w:r>
          </w:p>
        </w:tc>
        <w:tc>
          <w:tcPr>
            <w:tcW w:w="2652" w:type="pct"/>
            <w:shd w:val="clear" w:color="auto" w:fill="auto"/>
          </w:tcPr>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______________________________________</w:t>
            </w:r>
          </w:p>
        </w:tc>
      </w:tr>
      <w:tr w:rsidR="00583E3E" w:rsidRPr="004E2616" w:rsidTr="000B451B">
        <w:trPr>
          <w:trHeight w:val="181"/>
        </w:trPr>
        <w:tc>
          <w:tcPr>
            <w:tcW w:w="2348" w:type="pct"/>
            <w:shd w:val="clear" w:color="auto" w:fill="auto"/>
          </w:tcPr>
          <w:p w:rsidR="00583E3E" w:rsidRPr="004E2616" w:rsidRDefault="00583E3E" w:rsidP="000B451B">
            <w:pPr>
              <w:tabs>
                <w:tab w:val="left" w:pos="1418"/>
              </w:tabs>
              <w:spacing w:line="276" w:lineRule="auto"/>
              <w:rPr>
                <w:rFonts w:ascii="Times New Roman" w:hAnsi="Times New Roman"/>
                <w:b/>
                <w:sz w:val="22"/>
                <w:szCs w:val="22"/>
              </w:rPr>
            </w:pPr>
            <w:r w:rsidRPr="004E2616">
              <w:rPr>
                <w:rFonts w:ascii="Times New Roman" w:hAnsi="Times New Roman"/>
                <w:b/>
                <w:sz w:val="22"/>
                <w:szCs w:val="22"/>
              </w:rPr>
              <w:t>PRISCILA TERRA QUESADA</w:t>
            </w:r>
          </w:p>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Coordenadora Adjunta</w:t>
            </w:r>
          </w:p>
        </w:tc>
        <w:tc>
          <w:tcPr>
            <w:tcW w:w="2652" w:type="pct"/>
            <w:shd w:val="clear" w:color="auto" w:fill="auto"/>
          </w:tcPr>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______________________________________</w:t>
            </w:r>
          </w:p>
        </w:tc>
      </w:tr>
      <w:tr w:rsidR="00583E3E" w:rsidRPr="004E2616" w:rsidTr="000B451B">
        <w:trPr>
          <w:trHeight w:val="181"/>
        </w:trPr>
        <w:tc>
          <w:tcPr>
            <w:tcW w:w="2348" w:type="pct"/>
            <w:shd w:val="clear" w:color="auto" w:fill="auto"/>
          </w:tcPr>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b/>
                <w:sz w:val="22"/>
                <w:szCs w:val="22"/>
              </w:rPr>
              <w:t>ALVINO JARA</w:t>
            </w:r>
          </w:p>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Membro</w:t>
            </w:r>
          </w:p>
        </w:tc>
        <w:tc>
          <w:tcPr>
            <w:tcW w:w="2652" w:type="pct"/>
            <w:shd w:val="clear" w:color="auto" w:fill="auto"/>
          </w:tcPr>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______________________________________</w:t>
            </w:r>
          </w:p>
        </w:tc>
      </w:tr>
      <w:tr w:rsidR="00583E3E" w:rsidRPr="004E2616" w:rsidTr="000B451B">
        <w:trPr>
          <w:trHeight w:val="181"/>
        </w:trPr>
        <w:tc>
          <w:tcPr>
            <w:tcW w:w="2348" w:type="pct"/>
            <w:shd w:val="clear" w:color="auto" w:fill="auto"/>
          </w:tcPr>
          <w:p w:rsidR="00583E3E" w:rsidRPr="004E2616" w:rsidRDefault="00583E3E" w:rsidP="000B451B">
            <w:pPr>
              <w:tabs>
                <w:tab w:val="left" w:pos="1418"/>
              </w:tabs>
              <w:spacing w:line="276" w:lineRule="auto"/>
              <w:rPr>
                <w:rFonts w:ascii="Times New Roman" w:hAnsi="Times New Roman"/>
                <w:b/>
                <w:sz w:val="22"/>
                <w:szCs w:val="22"/>
              </w:rPr>
            </w:pPr>
            <w:r w:rsidRPr="004E2616">
              <w:rPr>
                <w:rFonts w:ascii="Times New Roman" w:hAnsi="Times New Roman"/>
                <w:b/>
                <w:sz w:val="22"/>
                <w:szCs w:val="22"/>
              </w:rPr>
              <w:t>RAQUEL RHODEN BRESOLIN</w:t>
            </w:r>
          </w:p>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Membro</w:t>
            </w:r>
          </w:p>
        </w:tc>
        <w:tc>
          <w:tcPr>
            <w:tcW w:w="2652" w:type="pct"/>
            <w:shd w:val="clear" w:color="auto" w:fill="auto"/>
          </w:tcPr>
          <w:p w:rsidR="00583E3E" w:rsidRPr="004E2616" w:rsidRDefault="00583E3E" w:rsidP="000B451B">
            <w:pPr>
              <w:tabs>
                <w:tab w:val="left" w:pos="1418"/>
              </w:tabs>
              <w:spacing w:line="276" w:lineRule="auto"/>
              <w:rPr>
                <w:rFonts w:ascii="Times New Roman" w:hAnsi="Times New Roman"/>
                <w:sz w:val="22"/>
                <w:szCs w:val="22"/>
              </w:rPr>
            </w:pPr>
            <w:r w:rsidRPr="004E2616">
              <w:rPr>
                <w:rFonts w:ascii="Times New Roman" w:hAnsi="Times New Roman"/>
                <w:sz w:val="22"/>
                <w:szCs w:val="22"/>
              </w:rPr>
              <w:t>______________________________________</w:t>
            </w:r>
          </w:p>
        </w:tc>
      </w:tr>
    </w:tbl>
    <w:p w:rsidR="00583E3E" w:rsidRPr="00583E3E" w:rsidRDefault="00583E3E" w:rsidP="00583E3E">
      <w:pPr>
        <w:tabs>
          <w:tab w:val="left" w:pos="1418"/>
        </w:tabs>
        <w:spacing w:before="120" w:after="120"/>
        <w:jc w:val="center"/>
        <w:rPr>
          <w:rFonts w:ascii="Times New Roman" w:hAnsi="Times New Roman"/>
          <w:sz w:val="22"/>
          <w:szCs w:val="22"/>
        </w:rPr>
      </w:pPr>
    </w:p>
    <w:sectPr w:rsidR="00583E3E" w:rsidRPr="00583E3E"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B3A" w:rsidRDefault="00891B3A">
      <w:r>
        <w:separator/>
      </w:r>
    </w:p>
  </w:endnote>
  <w:endnote w:type="continuationSeparator" w:id="0">
    <w:p w:rsidR="00891B3A" w:rsidRDefault="0089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B3A" w:rsidRDefault="00891B3A">
      <w:r>
        <w:separator/>
      </w:r>
    </w:p>
  </w:footnote>
  <w:footnote w:type="continuationSeparator" w:id="0">
    <w:p w:rsidR="00891B3A" w:rsidRDefault="00891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3544"/>
    <w:rsid w:val="00066124"/>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890"/>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4553"/>
    <w:rsid w:val="001B5217"/>
    <w:rsid w:val="001D1939"/>
    <w:rsid w:val="001D363B"/>
    <w:rsid w:val="001D3CDB"/>
    <w:rsid w:val="001D558E"/>
    <w:rsid w:val="001D6201"/>
    <w:rsid w:val="001D7808"/>
    <w:rsid w:val="001E15D4"/>
    <w:rsid w:val="001E2E6C"/>
    <w:rsid w:val="001F15A5"/>
    <w:rsid w:val="001F703C"/>
    <w:rsid w:val="001F7F5F"/>
    <w:rsid w:val="0020186A"/>
    <w:rsid w:val="0020681B"/>
    <w:rsid w:val="00207874"/>
    <w:rsid w:val="00210ED2"/>
    <w:rsid w:val="00213BFB"/>
    <w:rsid w:val="002149F5"/>
    <w:rsid w:val="00215318"/>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A5607"/>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0D66"/>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A52"/>
    <w:rsid w:val="004A7F6A"/>
    <w:rsid w:val="004B0ACB"/>
    <w:rsid w:val="004B32EE"/>
    <w:rsid w:val="004B3D0C"/>
    <w:rsid w:val="004B6DCD"/>
    <w:rsid w:val="004C1E9A"/>
    <w:rsid w:val="004C52FB"/>
    <w:rsid w:val="004C763A"/>
    <w:rsid w:val="004D351A"/>
    <w:rsid w:val="004D5132"/>
    <w:rsid w:val="004D66ED"/>
    <w:rsid w:val="004E3809"/>
    <w:rsid w:val="004E52A1"/>
    <w:rsid w:val="004F0094"/>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86E"/>
    <w:rsid w:val="00551B24"/>
    <w:rsid w:val="005534F0"/>
    <w:rsid w:val="00553B02"/>
    <w:rsid w:val="005549EE"/>
    <w:rsid w:val="005551F7"/>
    <w:rsid w:val="00556541"/>
    <w:rsid w:val="00560B9E"/>
    <w:rsid w:val="00566358"/>
    <w:rsid w:val="00566886"/>
    <w:rsid w:val="00567FF5"/>
    <w:rsid w:val="00576989"/>
    <w:rsid w:val="00577FFA"/>
    <w:rsid w:val="00583D03"/>
    <w:rsid w:val="00583E3E"/>
    <w:rsid w:val="005877BA"/>
    <w:rsid w:val="005906A2"/>
    <w:rsid w:val="00590F8B"/>
    <w:rsid w:val="00594398"/>
    <w:rsid w:val="00596C67"/>
    <w:rsid w:val="00597495"/>
    <w:rsid w:val="005A0C8C"/>
    <w:rsid w:val="005A3297"/>
    <w:rsid w:val="005A7396"/>
    <w:rsid w:val="005B31AF"/>
    <w:rsid w:val="005B33FC"/>
    <w:rsid w:val="005B4556"/>
    <w:rsid w:val="005B4A9B"/>
    <w:rsid w:val="005B5C6B"/>
    <w:rsid w:val="005C15D6"/>
    <w:rsid w:val="005C220B"/>
    <w:rsid w:val="005C45E4"/>
    <w:rsid w:val="005C4672"/>
    <w:rsid w:val="005C5C95"/>
    <w:rsid w:val="005C6172"/>
    <w:rsid w:val="005C6CDE"/>
    <w:rsid w:val="005D656F"/>
    <w:rsid w:val="005D6949"/>
    <w:rsid w:val="005D7954"/>
    <w:rsid w:val="005E4361"/>
    <w:rsid w:val="005E6986"/>
    <w:rsid w:val="005F1E42"/>
    <w:rsid w:val="005F4411"/>
    <w:rsid w:val="005F4B0B"/>
    <w:rsid w:val="005F5E08"/>
    <w:rsid w:val="00600AAE"/>
    <w:rsid w:val="0060311A"/>
    <w:rsid w:val="00603214"/>
    <w:rsid w:val="00607B7E"/>
    <w:rsid w:val="006245CC"/>
    <w:rsid w:val="006271ED"/>
    <w:rsid w:val="00627846"/>
    <w:rsid w:val="00627E96"/>
    <w:rsid w:val="00633052"/>
    <w:rsid w:val="006348AC"/>
    <w:rsid w:val="00640B6F"/>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2009"/>
    <w:rsid w:val="006D3DDB"/>
    <w:rsid w:val="006D5A0A"/>
    <w:rsid w:val="006D6448"/>
    <w:rsid w:val="006D6FF1"/>
    <w:rsid w:val="006D7428"/>
    <w:rsid w:val="006E1A9B"/>
    <w:rsid w:val="006E274B"/>
    <w:rsid w:val="006F22BA"/>
    <w:rsid w:val="006F5A2F"/>
    <w:rsid w:val="0070278B"/>
    <w:rsid w:val="0070367A"/>
    <w:rsid w:val="0071156F"/>
    <w:rsid w:val="0071168F"/>
    <w:rsid w:val="00712108"/>
    <w:rsid w:val="007123D8"/>
    <w:rsid w:val="00712E67"/>
    <w:rsid w:val="00717FEE"/>
    <w:rsid w:val="00721CDF"/>
    <w:rsid w:val="0072389D"/>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E6C55"/>
    <w:rsid w:val="007F1371"/>
    <w:rsid w:val="007F7673"/>
    <w:rsid w:val="007F77A3"/>
    <w:rsid w:val="00802B60"/>
    <w:rsid w:val="00802E3F"/>
    <w:rsid w:val="008059D0"/>
    <w:rsid w:val="00816DE7"/>
    <w:rsid w:val="00817206"/>
    <w:rsid w:val="00820080"/>
    <w:rsid w:val="008334F3"/>
    <w:rsid w:val="0083360E"/>
    <w:rsid w:val="0083382A"/>
    <w:rsid w:val="00836D6D"/>
    <w:rsid w:val="00837277"/>
    <w:rsid w:val="00841A2A"/>
    <w:rsid w:val="008439B7"/>
    <w:rsid w:val="00844208"/>
    <w:rsid w:val="008446B8"/>
    <w:rsid w:val="00854569"/>
    <w:rsid w:val="00857617"/>
    <w:rsid w:val="008603C7"/>
    <w:rsid w:val="0086129B"/>
    <w:rsid w:val="00862A52"/>
    <w:rsid w:val="00873BAB"/>
    <w:rsid w:val="00875D64"/>
    <w:rsid w:val="008820B9"/>
    <w:rsid w:val="00891B3A"/>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18E1"/>
    <w:rsid w:val="00945D2B"/>
    <w:rsid w:val="009504DF"/>
    <w:rsid w:val="009519EB"/>
    <w:rsid w:val="00953C9A"/>
    <w:rsid w:val="00962731"/>
    <w:rsid w:val="0096441F"/>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3F33"/>
    <w:rsid w:val="009E59D4"/>
    <w:rsid w:val="009E608B"/>
    <w:rsid w:val="009E695C"/>
    <w:rsid w:val="009F1951"/>
    <w:rsid w:val="009F2BDA"/>
    <w:rsid w:val="009F30C0"/>
    <w:rsid w:val="009F3901"/>
    <w:rsid w:val="00A0065B"/>
    <w:rsid w:val="00A02F4B"/>
    <w:rsid w:val="00A03681"/>
    <w:rsid w:val="00A103EE"/>
    <w:rsid w:val="00A13B46"/>
    <w:rsid w:val="00A16511"/>
    <w:rsid w:val="00A17C0C"/>
    <w:rsid w:val="00A20261"/>
    <w:rsid w:val="00A25517"/>
    <w:rsid w:val="00A26C8F"/>
    <w:rsid w:val="00A27F8F"/>
    <w:rsid w:val="00A351FE"/>
    <w:rsid w:val="00A371C2"/>
    <w:rsid w:val="00A41D6C"/>
    <w:rsid w:val="00A42014"/>
    <w:rsid w:val="00A43ADB"/>
    <w:rsid w:val="00A479E5"/>
    <w:rsid w:val="00A551EE"/>
    <w:rsid w:val="00A56089"/>
    <w:rsid w:val="00A60220"/>
    <w:rsid w:val="00A652E4"/>
    <w:rsid w:val="00A810A9"/>
    <w:rsid w:val="00A813B8"/>
    <w:rsid w:val="00A81B82"/>
    <w:rsid w:val="00A862C3"/>
    <w:rsid w:val="00A90476"/>
    <w:rsid w:val="00A90D21"/>
    <w:rsid w:val="00A90E32"/>
    <w:rsid w:val="00AA2798"/>
    <w:rsid w:val="00AA5745"/>
    <w:rsid w:val="00AA795C"/>
    <w:rsid w:val="00AB0217"/>
    <w:rsid w:val="00AB083E"/>
    <w:rsid w:val="00AB1AF8"/>
    <w:rsid w:val="00AB6B02"/>
    <w:rsid w:val="00AB7292"/>
    <w:rsid w:val="00AC1E74"/>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4913"/>
    <w:rsid w:val="00B24AC7"/>
    <w:rsid w:val="00B25722"/>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4B0C"/>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205"/>
    <w:rsid w:val="00BF5601"/>
    <w:rsid w:val="00C00CE3"/>
    <w:rsid w:val="00C03320"/>
    <w:rsid w:val="00C033FD"/>
    <w:rsid w:val="00C06005"/>
    <w:rsid w:val="00C16844"/>
    <w:rsid w:val="00C1765C"/>
    <w:rsid w:val="00C30BFB"/>
    <w:rsid w:val="00C31061"/>
    <w:rsid w:val="00C32B3C"/>
    <w:rsid w:val="00C35A43"/>
    <w:rsid w:val="00C365B6"/>
    <w:rsid w:val="00C44812"/>
    <w:rsid w:val="00C50D27"/>
    <w:rsid w:val="00C54753"/>
    <w:rsid w:val="00C55B31"/>
    <w:rsid w:val="00C56D45"/>
    <w:rsid w:val="00C5738E"/>
    <w:rsid w:val="00C60B9F"/>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41EB"/>
    <w:rsid w:val="00C97264"/>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4B36"/>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5AC1"/>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16F1E"/>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0CAA"/>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D18ED"/>
    <w:rsid w:val="00EE4085"/>
    <w:rsid w:val="00EF3EC9"/>
    <w:rsid w:val="00EF7502"/>
    <w:rsid w:val="00F04346"/>
    <w:rsid w:val="00F1106E"/>
    <w:rsid w:val="00F120F5"/>
    <w:rsid w:val="00F20C4D"/>
    <w:rsid w:val="00F24FD2"/>
    <w:rsid w:val="00F303FE"/>
    <w:rsid w:val="00F322E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A5EEC43-2580-40F3-B002-619CA52F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5354">
      <w:bodyDiv w:val="1"/>
      <w:marLeft w:val="0"/>
      <w:marRight w:val="0"/>
      <w:marTop w:val="0"/>
      <w:marBottom w:val="0"/>
      <w:divBdr>
        <w:top w:val="none" w:sz="0" w:space="0" w:color="auto"/>
        <w:left w:val="none" w:sz="0" w:space="0" w:color="auto"/>
        <w:bottom w:val="none" w:sz="0" w:space="0" w:color="auto"/>
        <w:right w:val="none" w:sz="0" w:space="0" w:color="auto"/>
      </w:divBdr>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62775190">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835850868">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FD6103-37E0-480A-9C34-5D39EECE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558</TotalTime>
  <Pages>4</Pages>
  <Words>1862</Words>
  <Characters>10060</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Claudivana Bittencourt</cp:lastModifiedBy>
  <cp:revision>6</cp:revision>
  <cp:lastPrinted>2018-09-18T14:14:00Z</cp:lastPrinted>
  <dcterms:created xsi:type="dcterms:W3CDTF">2018-08-01T16:18:00Z</dcterms:created>
  <dcterms:modified xsi:type="dcterms:W3CDTF">2018-09-18T14:14:00Z</dcterms:modified>
  <cp:contentStatus>2012, 2013, 2014, 2015 e 2016</cp:contentStatus>
</cp:coreProperties>
</file>