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736"/>
        <w:gridCol w:w="72"/>
      </w:tblGrid>
      <w:tr w:rsidR="0095705F" w:rsidRPr="00035F7D" w:rsidTr="003D4C5C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035F7D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035F7D" w:rsidRDefault="00482ED6" w:rsidP="00482E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839</w:t>
            </w:r>
            <w:r w:rsidR="0095705F" w:rsidRPr="00035F7D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95705F" w:rsidRPr="00035F7D" w:rsidTr="003D4C5C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035F7D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035F7D" w:rsidRDefault="00482ED6" w:rsidP="00B255B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842</w:t>
            </w:r>
            <w:r w:rsidR="0095705F" w:rsidRPr="00035F7D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95705F" w:rsidRPr="00035F7D" w:rsidTr="003D4C5C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035F7D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035F7D" w:rsidRDefault="00482ED6" w:rsidP="009570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711720">
              <w:rPr>
                <w:rFonts w:ascii="Times New Roman" w:eastAsia="Calibri" w:hAnsi="Times New Roman"/>
                <w:sz w:val="22"/>
                <w:szCs w:val="22"/>
              </w:rPr>
              <w:t>SUZANA TEREZA ROSADO MON</w:t>
            </w:r>
            <w:r w:rsidR="00881759">
              <w:rPr>
                <w:rFonts w:ascii="Times New Roman" w:eastAsia="Calibri" w:hAnsi="Times New Roman"/>
                <w:sz w:val="22"/>
                <w:szCs w:val="22"/>
              </w:rPr>
              <w:t>CAY</w:t>
            </w:r>
            <w:r w:rsidR="003D4C5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95705F" w:rsidRPr="00035F7D" w:rsidRDefault="0095705F" w:rsidP="0071172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35F7D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711720">
              <w:rPr>
                <w:rFonts w:ascii="Times New Roman" w:eastAsia="Calibri" w:hAnsi="Times New Roman"/>
                <w:sz w:val="22"/>
                <w:szCs w:val="22"/>
              </w:rPr>
              <w:t>PF</w:t>
            </w:r>
            <w:r w:rsidRPr="00035F7D">
              <w:rPr>
                <w:rFonts w:ascii="Times New Roman" w:eastAsia="Calibri" w:hAnsi="Times New Roman"/>
                <w:sz w:val="22"/>
                <w:szCs w:val="22"/>
              </w:rPr>
              <w:t xml:space="preserve"> nº </w:t>
            </w:r>
            <w:r w:rsidR="00711720">
              <w:rPr>
                <w:rFonts w:ascii="Times New Roman" w:eastAsia="Calibri" w:hAnsi="Times New Roman"/>
                <w:sz w:val="22"/>
                <w:szCs w:val="22"/>
              </w:rPr>
              <w:t>294.306.150-68</w:t>
            </w:r>
          </w:p>
        </w:tc>
      </w:tr>
      <w:tr w:rsidR="0095705F" w:rsidRPr="00035F7D" w:rsidTr="003D4C5C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035F7D" w:rsidRDefault="0095705F" w:rsidP="00957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035F7D" w:rsidRDefault="0095705F" w:rsidP="007117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95705F" w:rsidRPr="00035F7D" w:rsidTr="003D4C5C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05F" w:rsidRPr="00035F7D" w:rsidRDefault="0095705F" w:rsidP="0088175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RELATORA</w:t>
            </w:r>
          </w:p>
        </w:tc>
        <w:tc>
          <w:tcPr>
            <w:tcW w:w="680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05F" w:rsidRPr="00035F7D" w:rsidRDefault="0095705F" w:rsidP="007117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711720">
              <w:rPr>
                <w:rFonts w:ascii="Times New Roman" w:hAnsi="Times New Roman"/>
                <w:sz w:val="22"/>
                <w:szCs w:val="22"/>
              </w:rPr>
              <w:t>A</w:t>
            </w:r>
            <w:r w:rsidRPr="00035F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1720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6B5082" w:rsidRPr="00035F7D" w:rsidTr="003D4C5C">
        <w:tblPrEx>
          <w:jc w:val="center"/>
        </w:tblPrEx>
        <w:trPr>
          <w:gridAfter w:val="1"/>
          <w:wAfter w:w="72" w:type="dxa"/>
          <w:trHeight w:hRule="exact" w:val="312"/>
          <w:jc w:val="center"/>
        </w:trPr>
        <w:tc>
          <w:tcPr>
            <w:tcW w:w="871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35F7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Ó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372B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5F7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</w:p>
          <w:p w:rsidR="004052D8" w:rsidRPr="00035F7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4C5C" w:rsidRPr="007E1802" w:rsidRDefault="003D4C5C" w:rsidP="003D4C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E1802">
        <w:rPr>
          <w:rFonts w:ascii="Times New Roman" w:eastAsia="Calibri" w:hAnsi="Times New Roman"/>
        </w:rPr>
        <w:t xml:space="preserve">Em </w:t>
      </w:r>
      <w:r w:rsidR="002C4B31">
        <w:rPr>
          <w:rFonts w:ascii="Times New Roman" w:eastAsia="Calibri" w:hAnsi="Times New Roman"/>
        </w:rPr>
        <w:t>18</w:t>
      </w:r>
      <w:r w:rsidRPr="007E1802">
        <w:rPr>
          <w:rFonts w:ascii="Times New Roman" w:eastAsia="Calibri" w:hAnsi="Times New Roman"/>
        </w:rPr>
        <w:t xml:space="preserve"> de </w:t>
      </w:r>
      <w:r w:rsidR="002C4B31">
        <w:rPr>
          <w:rFonts w:ascii="Times New Roman" w:eastAsia="Calibri" w:hAnsi="Times New Roman"/>
        </w:rPr>
        <w:t>dezembro</w:t>
      </w:r>
      <w:r w:rsidRPr="007E180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2C4B31">
        <w:rPr>
          <w:rFonts w:ascii="Times New Roman" w:eastAsia="Calibri" w:hAnsi="Times New Roman"/>
        </w:rPr>
        <w:t>842/2017 à profissional Arquiteta e Urbanista</w:t>
      </w:r>
      <w:r w:rsidR="007E1802">
        <w:rPr>
          <w:rFonts w:ascii="Times New Roman" w:eastAsia="Calibri" w:hAnsi="Times New Roman"/>
        </w:rPr>
        <w:t xml:space="preserve"> </w:t>
      </w:r>
      <w:r w:rsidR="00C04B2E">
        <w:rPr>
          <w:rFonts w:ascii="Times New Roman" w:eastAsia="Calibri" w:hAnsi="Times New Roman"/>
          <w:sz w:val="22"/>
          <w:szCs w:val="22"/>
        </w:rPr>
        <w:t xml:space="preserve">SUZANA TEREZA ROSADO MONCAY - </w:t>
      </w:r>
      <w:r w:rsidR="00C04B2E" w:rsidRPr="00035F7D">
        <w:rPr>
          <w:rFonts w:ascii="Times New Roman" w:eastAsia="Calibri" w:hAnsi="Times New Roman"/>
          <w:sz w:val="22"/>
          <w:szCs w:val="22"/>
        </w:rPr>
        <w:t>C</w:t>
      </w:r>
      <w:r w:rsidR="00C04B2E">
        <w:rPr>
          <w:rFonts w:ascii="Times New Roman" w:eastAsia="Calibri" w:hAnsi="Times New Roman"/>
          <w:sz w:val="22"/>
          <w:szCs w:val="22"/>
        </w:rPr>
        <w:t>PF</w:t>
      </w:r>
      <w:r w:rsidR="00C04B2E" w:rsidRPr="00035F7D">
        <w:rPr>
          <w:rFonts w:ascii="Times New Roman" w:eastAsia="Calibri" w:hAnsi="Times New Roman"/>
          <w:sz w:val="22"/>
          <w:szCs w:val="22"/>
        </w:rPr>
        <w:t xml:space="preserve"> nº </w:t>
      </w:r>
      <w:r w:rsidR="00C04B2E">
        <w:rPr>
          <w:rFonts w:ascii="Times New Roman" w:eastAsia="Calibri" w:hAnsi="Times New Roman"/>
          <w:sz w:val="22"/>
          <w:szCs w:val="22"/>
        </w:rPr>
        <w:t>294.306.150-68</w:t>
      </w:r>
      <w:r w:rsidRPr="007E1802">
        <w:rPr>
          <w:rFonts w:ascii="Times New Roman" w:hAnsi="Times New Roman"/>
        </w:rPr>
        <w:t xml:space="preserve">, </w:t>
      </w:r>
      <w:r w:rsidRPr="007E1802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 (fl. 1</w:t>
      </w:r>
      <w:r w:rsidR="00C04B2E">
        <w:rPr>
          <w:rFonts w:ascii="Times New Roman" w:eastAsia="Calibri" w:hAnsi="Times New Roman"/>
        </w:rPr>
        <w:t>3</w:t>
      </w:r>
      <w:r w:rsidRPr="007E1802">
        <w:rPr>
          <w:rFonts w:ascii="Times New Roman" w:eastAsia="Calibri" w:hAnsi="Times New Roman"/>
        </w:rPr>
        <w:t>).</w:t>
      </w:r>
    </w:p>
    <w:p w:rsidR="00265835" w:rsidRDefault="003D4C5C" w:rsidP="003D4C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E1802">
        <w:rPr>
          <w:rFonts w:ascii="Times New Roman" w:eastAsia="Calibri" w:hAnsi="Times New Roman"/>
        </w:rPr>
        <w:t>Notificad</w:t>
      </w:r>
      <w:r w:rsidR="00C04B2E">
        <w:rPr>
          <w:rFonts w:ascii="Times New Roman" w:eastAsia="Calibri" w:hAnsi="Times New Roman"/>
        </w:rPr>
        <w:t>a</w:t>
      </w:r>
      <w:r w:rsidRPr="007E1802">
        <w:rPr>
          <w:rFonts w:ascii="Times New Roman" w:eastAsia="Calibri" w:hAnsi="Times New Roman"/>
        </w:rPr>
        <w:t xml:space="preserve"> (fl.14), </w:t>
      </w:r>
      <w:r w:rsidR="00C04B2E">
        <w:rPr>
          <w:rFonts w:ascii="Times New Roman" w:eastAsia="Calibri" w:hAnsi="Times New Roman"/>
        </w:rPr>
        <w:t>a profissional</w:t>
      </w:r>
      <w:r w:rsidRPr="007E1802">
        <w:rPr>
          <w:rFonts w:ascii="Times New Roman" w:eastAsia="Calibri" w:hAnsi="Times New Roman"/>
        </w:rPr>
        <w:t xml:space="preserve"> apresentou sucinta impugnação (fl. 1</w:t>
      </w:r>
      <w:r w:rsidR="004457B8">
        <w:rPr>
          <w:rFonts w:ascii="Times New Roman" w:eastAsia="Calibri" w:hAnsi="Times New Roman"/>
        </w:rPr>
        <w:t>6</w:t>
      </w:r>
      <w:r w:rsidRPr="007E1802">
        <w:rPr>
          <w:rFonts w:ascii="Times New Roman" w:eastAsia="Calibri" w:hAnsi="Times New Roman"/>
        </w:rPr>
        <w:t>), bem como juntou documentos (fls. 1</w:t>
      </w:r>
      <w:r w:rsidR="004457B8">
        <w:rPr>
          <w:rFonts w:ascii="Times New Roman" w:eastAsia="Calibri" w:hAnsi="Times New Roman"/>
        </w:rPr>
        <w:t>7</w:t>
      </w:r>
      <w:r w:rsidRPr="007E1802">
        <w:rPr>
          <w:rFonts w:ascii="Times New Roman" w:eastAsia="Calibri" w:hAnsi="Times New Roman"/>
        </w:rPr>
        <w:t>-</w:t>
      </w:r>
      <w:r w:rsidR="004457B8">
        <w:rPr>
          <w:rFonts w:ascii="Times New Roman" w:eastAsia="Calibri" w:hAnsi="Times New Roman"/>
        </w:rPr>
        <w:t>19</w:t>
      </w:r>
      <w:r w:rsidRPr="007E1802">
        <w:rPr>
          <w:rFonts w:ascii="Times New Roman" w:eastAsia="Calibri" w:hAnsi="Times New Roman"/>
        </w:rPr>
        <w:t xml:space="preserve">). </w:t>
      </w:r>
      <w:r w:rsidR="004457B8">
        <w:rPr>
          <w:rFonts w:ascii="Times New Roman" w:eastAsia="Calibri" w:hAnsi="Times New Roman"/>
        </w:rPr>
        <w:t xml:space="preserve">Referiu que não atua como Arquiteta </w:t>
      </w:r>
      <w:r w:rsidR="00A90781">
        <w:rPr>
          <w:rFonts w:ascii="Times New Roman" w:eastAsia="Calibri" w:hAnsi="Times New Roman"/>
        </w:rPr>
        <w:t>desde o ano de 2011, inclusive não tendo emitido ART desde então. Sustentou que o não exercício afasta a incidência das contribuições.  Por fim, asseverou que está em tratamento de doença grave, fato que exclui o controle de fiscalização do Conselho</w:t>
      </w:r>
    </w:p>
    <w:p w:rsidR="00C36CF7" w:rsidRDefault="00265835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36CF7">
        <w:rPr>
          <w:rFonts w:ascii="Times New Roman" w:eastAsia="Calibri" w:hAnsi="Times New Roman"/>
        </w:rPr>
        <w:t>Em despacho saneador (fl. 21), solicitei que a profissional fosse intimada para prestar informações acerca</w:t>
      </w:r>
      <w:r w:rsidR="004304E7" w:rsidRPr="00C36CF7">
        <w:rPr>
          <w:rFonts w:ascii="Times New Roman" w:eastAsia="Calibri" w:hAnsi="Times New Roman"/>
        </w:rPr>
        <w:t xml:space="preserve"> do momento em que houve o diagnóstico da doença. Intimada (fl. 22), a profissional fornece</w:t>
      </w:r>
      <w:r w:rsidR="00420078">
        <w:rPr>
          <w:rFonts w:ascii="Times New Roman" w:eastAsia="Calibri" w:hAnsi="Times New Roman"/>
        </w:rPr>
        <w:t>u</w:t>
      </w:r>
      <w:r w:rsidR="004304E7" w:rsidRPr="00C36CF7">
        <w:rPr>
          <w:rFonts w:ascii="Times New Roman" w:eastAsia="Calibri" w:hAnsi="Times New Roman"/>
        </w:rPr>
        <w:t xml:space="preserve"> informações complementares</w:t>
      </w:r>
      <w:r w:rsidR="00C36CF7" w:rsidRPr="00C36CF7">
        <w:rPr>
          <w:rFonts w:ascii="Times New Roman" w:eastAsia="Calibri" w:hAnsi="Times New Roman"/>
        </w:rPr>
        <w:t>, juntado documentos</w:t>
      </w:r>
      <w:r w:rsidR="004304E7" w:rsidRPr="00C36CF7">
        <w:rPr>
          <w:rFonts w:ascii="Times New Roman" w:eastAsia="Calibri" w:hAnsi="Times New Roman"/>
        </w:rPr>
        <w:t xml:space="preserve"> (fls. </w:t>
      </w:r>
      <w:r w:rsidR="00C36CF7" w:rsidRPr="00C36CF7">
        <w:rPr>
          <w:rFonts w:ascii="Times New Roman" w:eastAsia="Calibri" w:hAnsi="Times New Roman"/>
        </w:rPr>
        <w:t>23-70).</w:t>
      </w:r>
    </w:p>
    <w:p w:rsidR="00C36CF7" w:rsidRDefault="00C36CF7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Retornaram os autos a esta relatora para </w:t>
      </w:r>
      <w:r w:rsidR="00BB6BBA">
        <w:rPr>
          <w:rFonts w:ascii="Times New Roman" w:eastAsia="Calibri" w:hAnsi="Times New Roman"/>
        </w:rPr>
        <w:t>a elaboração do voto.</w:t>
      </w:r>
    </w:p>
    <w:p w:rsidR="00000ACA" w:rsidRPr="00C36CF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36CF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35F7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35F7D" w:rsidRDefault="00BB6BBA" w:rsidP="00BB6BBA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 O T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O  D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O(A)  R E L A T O R (A)</w:t>
            </w:r>
            <w:r w:rsidR="003303FA" w:rsidRPr="00035F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53432F" w:rsidRPr="00E82A85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2A85">
        <w:rPr>
          <w:rFonts w:ascii="Times New Roman" w:eastAsia="Calibri" w:hAnsi="Times New Roman"/>
        </w:rPr>
        <w:t>Salienta</w:t>
      </w:r>
      <w:r w:rsidRPr="00E82A85">
        <w:rPr>
          <w:rFonts w:ascii="Times New Roman" w:hAnsi="Times New Roman"/>
        </w:rPr>
        <w:t>-se, inicialmente, que “</w:t>
      </w:r>
      <w:r w:rsidRPr="00E82A85">
        <w:rPr>
          <w:rFonts w:ascii="Times New Roman" w:hAnsi="Times New Roman"/>
          <w:i/>
        </w:rPr>
        <w:t xml:space="preserve">o CAU/BR e os </w:t>
      </w:r>
      <w:proofErr w:type="spellStart"/>
      <w:r w:rsidRPr="00E82A85">
        <w:rPr>
          <w:rFonts w:ascii="Times New Roman" w:hAnsi="Times New Roman"/>
          <w:i/>
        </w:rPr>
        <w:t>CAUs</w:t>
      </w:r>
      <w:proofErr w:type="spellEnd"/>
      <w:r w:rsidRPr="00E82A85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2A85">
        <w:rPr>
          <w:rFonts w:ascii="Times New Roman" w:hAnsi="Times New Roman"/>
        </w:rPr>
        <w:t>”, conforme dispõe o art. 24, § 1º, da Lei nº 12.378/2010.</w:t>
      </w:r>
    </w:p>
    <w:p w:rsidR="0053432F" w:rsidRPr="00E82A85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2A85">
        <w:rPr>
          <w:rFonts w:ascii="Times New Roman" w:hAnsi="Times New Roman"/>
        </w:rPr>
        <w:t>Ressalta-se, ainda, que a atividade fiscalizatória tem por objeto “</w:t>
      </w:r>
      <w:r w:rsidRPr="00E82A85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2A85">
        <w:rPr>
          <w:rFonts w:ascii="Times New Roman" w:hAnsi="Times New Roman"/>
        </w:rPr>
        <w:t>” e por objetivo “</w:t>
      </w:r>
      <w:r w:rsidRPr="00E82A85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82A85">
        <w:rPr>
          <w:rFonts w:ascii="Times New Roman" w:hAnsi="Times New Roman"/>
        </w:rPr>
        <w:t>”, competindo-lhe “</w:t>
      </w:r>
      <w:r w:rsidRPr="00E82A85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2A85">
        <w:rPr>
          <w:rFonts w:ascii="Times New Roman" w:hAnsi="Times New Roman"/>
        </w:rPr>
        <w:t xml:space="preserve">”, </w:t>
      </w:r>
      <w:r w:rsidRPr="00E82A85">
        <w:rPr>
          <w:rFonts w:ascii="Times New Roman" w:eastAsia="Calibri" w:hAnsi="Times New Roman"/>
        </w:rPr>
        <w:t>conforme</w:t>
      </w:r>
      <w:r w:rsidRPr="00E82A85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53432F" w:rsidRPr="00275D28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</w:t>
      </w:r>
      <w:r w:rsidRPr="00275D28">
        <w:rPr>
          <w:rFonts w:ascii="Times New Roman" w:hAnsi="Times New Roman"/>
        </w:rPr>
        <w:lastRenderedPageBreak/>
        <w:t xml:space="preserve">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75D28">
        <w:rPr>
          <w:rFonts w:ascii="Times New Roman" w:hAnsi="Times New Roman"/>
        </w:rPr>
        <w:t>CAUs</w:t>
      </w:r>
      <w:proofErr w:type="spellEnd"/>
      <w:r w:rsidRPr="00275D28">
        <w:rPr>
          <w:rFonts w:ascii="Times New Roman" w:hAnsi="Times New Roman"/>
        </w:rPr>
        <w:t>, conforme o disposto no art. 37, da Lei nº 12.378/2010.</w:t>
      </w:r>
    </w:p>
    <w:p w:rsidR="0053432F" w:rsidRPr="00275D28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53432F" w:rsidRPr="00275D28" w:rsidRDefault="0053432F" w:rsidP="0053432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53432F" w:rsidRPr="00275D28" w:rsidRDefault="0053432F" w:rsidP="0053432F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275D28">
        <w:rPr>
          <w:rFonts w:ascii="Times New Roman" w:hAnsi="Times New Roman"/>
          <w:b/>
          <w:i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275D28">
        <w:rPr>
          <w:rFonts w:ascii="Times New Roman" w:hAnsi="Times New Roman"/>
          <w:i/>
        </w:rPr>
        <w:t xml:space="preserve"> 1. Aplica-se ao </w:t>
      </w:r>
      <w:proofErr w:type="spellStart"/>
      <w:r w:rsidRPr="00275D28">
        <w:rPr>
          <w:rFonts w:ascii="Times New Roman" w:hAnsi="Times New Roman"/>
          <w:i/>
        </w:rPr>
        <w:t>zootecnista</w:t>
      </w:r>
      <w:proofErr w:type="spellEnd"/>
      <w:r w:rsidRPr="00275D28">
        <w:rPr>
          <w:rFonts w:ascii="Times New Roman" w:hAnsi="Times New Roman"/>
          <w:i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275D28">
        <w:rPr>
          <w:rFonts w:ascii="Times New Roman" w:hAnsi="Times New Roman"/>
          <w:b/>
          <w:i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275D28">
        <w:rPr>
          <w:rFonts w:ascii="Times New Roman" w:hAnsi="Times New Roman"/>
          <w:i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53432F" w:rsidRPr="00275D28" w:rsidRDefault="0053432F" w:rsidP="0053432F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 (TRF4, AG 5050823-16.2015.404.0000, Segunda Turma, Relator p/ Acórdão João Batista </w:t>
      </w:r>
      <w:proofErr w:type="spellStart"/>
      <w:r w:rsidRPr="00275D28">
        <w:rPr>
          <w:rFonts w:ascii="Times New Roman" w:hAnsi="Times New Roman"/>
        </w:rPr>
        <w:t>Lazzari</w:t>
      </w:r>
      <w:proofErr w:type="spellEnd"/>
      <w:r w:rsidRPr="00275D28">
        <w:rPr>
          <w:rFonts w:ascii="Times New Roman" w:hAnsi="Times New Roman"/>
        </w:rPr>
        <w:t>, juntado aos autos em 24/02/2016) Grifou-se.</w:t>
      </w:r>
    </w:p>
    <w:p w:rsidR="0053432F" w:rsidRPr="00275D28" w:rsidRDefault="0053432F" w:rsidP="0053432F">
      <w:pPr>
        <w:pStyle w:val="PargrafodaLista"/>
        <w:spacing w:line="360" w:lineRule="auto"/>
        <w:ind w:left="720"/>
        <w:jc w:val="both"/>
        <w:rPr>
          <w:rFonts w:ascii="Times New Roman" w:hAnsi="Times New Roman"/>
        </w:rPr>
      </w:pPr>
    </w:p>
    <w:p w:rsidR="0053432F" w:rsidRPr="00275D28" w:rsidRDefault="0053432F" w:rsidP="0053432F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  <w:b/>
          <w:i/>
        </w:rPr>
        <w:t>TRIBUTÁRIO. CONSELHOS REGIONAIS DE FISCALIZAÇÃO PROFISSIONAL. ANUIDADES. PESSOA FÍSICA. FATO GERADOR. INSCRIÇÃO. AFASTAMENTO DAS ATIVIDADES. HONORÁRIOS. MANUTENÇÃO</w:t>
      </w:r>
      <w:r w:rsidRPr="00275D28">
        <w:rPr>
          <w:rFonts w:ascii="Times New Roman" w:hAnsi="Times New Roman"/>
          <w:i/>
        </w:rPr>
        <w:t xml:space="preserve">. 1. As anuidades devidas aos conselhos profissionais se constituem em tributos, forte no art. 149 da Constituição Federal. 2. </w:t>
      </w:r>
      <w:r w:rsidRPr="00275D28">
        <w:rPr>
          <w:rFonts w:ascii="Times New Roman" w:hAnsi="Times New Roman"/>
          <w:b/>
          <w:i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275D28">
        <w:rPr>
          <w:rFonts w:ascii="Times New Roman" w:hAnsi="Times New Roman"/>
          <w:i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275D28">
        <w:rPr>
          <w:rFonts w:ascii="Times New Roman" w:hAnsi="Times New Roman"/>
        </w:rPr>
        <w:t xml:space="preserve"> </w:t>
      </w:r>
    </w:p>
    <w:p w:rsidR="0053432F" w:rsidRPr="00275D28" w:rsidRDefault="0053432F" w:rsidP="0053432F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(TRF4, AC 5003746-82.2014.404.7101, Segunda Turma, Relator p/ Acórdão Otávio Roberto Pamplona, juntado aos autos em 07/12/2015) Grifou-se.</w:t>
      </w:r>
    </w:p>
    <w:p w:rsidR="0053432F" w:rsidRPr="00275D28" w:rsidRDefault="0053432F" w:rsidP="0053432F">
      <w:pPr>
        <w:pStyle w:val="PargrafodaLista"/>
        <w:ind w:left="720"/>
        <w:jc w:val="both"/>
        <w:rPr>
          <w:rFonts w:ascii="Times New Roman" w:hAnsi="Times New Roman"/>
        </w:rPr>
      </w:pPr>
    </w:p>
    <w:p w:rsidR="0053432F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No caso ora em análise, </w:t>
      </w:r>
      <w:r>
        <w:rPr>
          <w:rFonts w:ascii="Times New Roman" w:hAnsi="Times New Roman"/>
        </w:rPr>
        <w:t>o mérito da questão cinge-se quanto à possibilidade de isenção da cobrança de anuidades ante o acometimento de doença grave suportada pel</w:t>
      </w:r>
      <w:r w:rsidR="00A33F1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profissional.</w:t>
      </w:r>
    </w:p>
    <w:p w:rsidR="00522A35" w:rsidRPr="00522A35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65BBE">
        <w:rPr>
          <w:rFonts w:ascii="Times New Roman" w:hAnsi="Times New Roman"/>
        </w:rPr>
        <w:t>Nesse sentido</w:t>
      </w:r>
      <w:r>
        <w:rPr>
          <w:rFonts w:ascii="Times New Roman" w:hAnsi="Times New Roman"/>
        </w:rPr>
        <w:t xml:space="preserve">, </w:t>
      </w:r>
      <w:r w:rsidR="00A33F17">
        <w:rPr>
          <w:rFonts w:ascii="Times New Roman" w:hAnsi="Times New Roman"/>
        </w:rPr>
        <w:t>da análise da documentação fornecida pela profissional junto à impugnação oferecida e</w:t>
      </w:r>
      <w:r w:rsidR="003F1892">
        <w:rPr>
          <w:rFonts w:ascii="Times New Roman" w:hAnsi="Times New Roman"/>
        </w:rPr>
        <w:t>,</w:t>
      </w:r>
      <w:r w:rsidR="00A33F17">
        <w:rPr>
          <w:rFonts w:ascii="Times New Roman" w:hAnsi="Times New Roman"/>
        </w:rPr>
        <w:t xml:space="preserve"> posteriormente</w:t>
      </w:r>
      <w:r w:rsidR="003F1892">
        <w:rPr>
          <w:rFonts w:ascii="Times New Roman" w:hAnsi="Times New Roman"/>
        </w:rPr>
        <w:t>,</w:t>
      </w:r>
      <w:r w:rsidR="00A33F17">
        <w:rPr>
          <w:rFonts w:ascii="Times New Roman" w:hAnsi="Times New Roman"/>
        </w:rPr>
        <w:t xml:space="preserve"> por ocasião do despacho saneador realizado</w:t>
      </w:r>
      <w:r w:rsidR="003F1892">
        <w:rPr>
          <w:rFonts w:ascii="Times New Roman" w:hAnsi="Times New Roman"/>
        </w:rPr>
        <w:t>, tenho que re</w:t>
      </w:r>
      <w:r w:rsidR="00420078">
        <w:rPr>
          <w:rFonts w:ascii="Times New Roman" w:hAnsi="Times New Roman"/>
        </w:rPr>
        <w:t>s</w:t>
      </w:r>
      <w:r w:rsidR="003F1892">
        <w:rPr>
          <w:rFonts w:ascii="Times New Roman" w:hAnsi="Times New Roman"/>
        </w:rPr>
        <w:t xml:space="preserve">ta comprovado que a moléstia grave fora diagnosticada em </w:t>
      </w:r>
      <w:r w:rsidR="00875150">
        <w:rPr>
          <w:rFonts w:ascii="Times New Roman" w:hAnsi="Times New Roman"/>
        </w:rPr>
        <w:t xml:space="preserve">agosto de 2017 </w:t>
      </w:r>
      <w:r w:rsidR="00244FE7">
        <w:rPr>
          <w:rFonts w:ascii="Times New Roman" w:hAnsi="Times New Roman"/>
        </w:rPr>
        <w:t xml:space="preserve">(fl. 25) </w:t>
      </w:r>
      <w:r w:rsidR="00875150">
        <w:rPr>
          <w:rFonts w:ascii="Times New Roman" w:hAnsi="Times New Roman"/>
        </w:rPr>
        <w:t>com tratamento quimio</w:t>
      </w:r>
      <w:r w:rsidR="00A77A92">
        <w:rPr>
          <w:rFonts w:ascii="Times New Roman" w:hAnsi="Times New Roman"/>
        </w:rPr>
        <w:t>terápico</w:t>
      </w:r>
      <w:r w:rsidR="00FD3651">
        <w:rPr>
          <w:rFonts w:ascii="Times New Roman" w:hAnsi="Times New Roman"/>
        </w:rPr>
        <w:t xml:space="preserve"> a partir desse momento</w:t>
      </w:r>
      <w:r w:rsidR="00995D24">
        <w:rPr>
          <w:rFonts w:ascii="Times New Roman" w:hAnsi="Times New Roman"/>
        </w:rPr>
        <w:t>, o qual teve continuidade</w:t>
      </w:r>
      <w:r w:rsidR="00522A35">
        <w:rPr>
          <w:rFonts w:ascii="Times New Roman" w:hAnsi="Times New Roman"/>
        </w:rPr>
        <w:t xml:space="preserve"> até meados de 2018</w:t>
      </w:r>
      <w:r w:rsidR="0015037F">
        <w:rPr>
          <w:rFonts w:ascii="Times New Roman" w:hAnsi="Times New Roman"/>
        </w:rPr>
        <w:t xml:space="preserve"> (fl</w:t>
      </w:r>
      <w:r w:rsidR="00522A35">
        <w:rPr>
          <w:rFonts w:ascii="Times New Roman" w:hAnsi="Times New Roman"/>
        </w:rPr>
        <w:t>.</w:t>
      </w:r>
      <w:r w:rsidR="00542BDB">
        <w:rPr>
          <w:rFonts w:ascii="Times New Roman" w:hAnsi="Times New Roman"/>
        </w:rPr>
        <w:t xml:space="preserve"> 47 e demais documentos juntados aos autos).</w:t>
      </w:r>
    </w:p>
    <w:p w:rsidR="006B2E86" w:rsidRPr="006B2E86" w:rsidRDefault="00522A35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Em consulta ao sistema de informação e comunicação do CAU – SICCAU (fl. </w:t>
      </w:r>
      <w:r w:rsidR="0015037F">
        <w:rPr>
          <w:rFonts w:ascii="Times New Roman" w:hAnsi="Times New Roman"/>
        </w:rPr>
        <w:t>71)</w:t>
      </w:r>
      <w:r w:rsidR="00C3787D">
        <w:rPr>
          <w:rFonts w:ascii="Times New Roman" w:hAnsi="Times New Roman"/>
        </w:rPr>
        <w:t>,</w:t>
      </w:r>
      <w:r w:rsidR="00FD3651">
        <w:rPr>
          <w:rFonts w:ascii="Times New Roman" w:hAnsi="Times New Roman"/>
        </w:rPr>
        <w:t xml:space="preserve"> </w:t>
      </w:r>
      <w:r w:rsidR="00542BDB">
        <w:rPr>
          <w:rFonts w:ascii="Times New Roman" w:hAnsi="Times New Roman"/>
        </w:rPr>
        <w:t xml:space="preserve">observo que a interrupção do registro profissional ocorreu </w:t>
      </w:r>
      <w:r w:rsidR="006B2E86">
        <w:rPr>
          <w:rFonts w:ascii="Times New Roman" w:hAnsi="Times New Roman"/>
        </w:rPr>
        <w:t xml:space="preserve">a pedido da profissional </w:t>
      </w:r>
      <w:r w:rsidR="00542BDB">
        <w:rPr>
          <w:rFonts w:ascii="Times New Roman" w:hAnsi="Times New Roman"/>
        </w:rPr>
        <w:t xml:space="preserve">em </w:t>
      </w:r>
      <w:r w:rsidR="006B2E86">
        <w:rPr>
          <w:rFonts w:ascii="Times New Roman" w:hAnsi="Times New Roman"/>
        </w:rPr>
        <w:t>18/01/2018, gerando cobrança da anuidade referente ao mês de janeiro deste ano.</w:t>
      </w:r>
    </w:p>
    <w:p w:rsidR="0053432F" w:rsidRPr="00465BBE" w:rsidRDefault="00942C90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Assim, no presente caso, entendo que deve ser observado o </w:t>
      </w:r>
      <w:r w:rsidR="0053432F" w:rsidRPr="00465BBE">
        <w:rPr>
          <w:rFonts w:ascii="Times New Roman" w:eastAsia="Calibri" w:hAnsi="Times New Roman"/>
        </w:rPr>
        <w:t>previsto no inciso VII do Art. 2º da Resolução CAU/BR nº 121 de 19 de agosto de 2016,</w:t>
      </w:r>
      <w:r w:rsidR="0053432F">
        <w:rPr>
          <w:rFonts w:ascii="Times New Roman" w:eastAsia="Calibri" w:hAnsi="Times New Roman"/>
        </w:rPr>
        <w:t xml:space="preserve"> </w:t>
      </w:r>
      <w:r w:rsidR="0053432F" w:rsidRPr="00465BBE">
        <w:rPr>
          <w:rFonts w:ascii="Times New Roman" w:eastAsia="Calibri" w:hAnsi="Times New Roman"/>
        </w:rPr>
        <w:t>que assim dispõe:</w:t>
      </w:r>
    </w:p>
    <w:p w:rsidR="0053432F" w:rsidRPr="002C1CEB" w:rsidRDefault="0053432F" w:rsidP="0053432F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  <w:t>Art. 2° Na fixação dos valores de anuidades, inclusive nos casos em que haja interrupção de registro, serão observadas as seguintes regras:</w:t>
      </w:r>
    </w:p>
    <w:p w:rsidR="0053432F" w:rsidRPr="002C1CEB" w:rsidRDefault="0053432F" w:rsidP="0053432F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  <w:t>(...)</w:t>
      </w:r>
    </w:p>
    <w:p w:rsidR="0053432F" w:rsidRPr="00605D69" w:rsidRDefault="0053432F" w:rsidP="0053432F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</w:r>
      <w:r w:rsidRPr="00605D69">
        <w:rPr>
          <w:rFonts w:ascii="Times New Roman" w:eastAsia="Calibri" w:hAnsi="Times New Roman"/>
        </w:rPr>
        <w:t>VII – ficarão ainda isentos do pagamento da anuidade os arquitetos e urbanistas portadores de doença grave prevista em Instrução Normativa da Secretaria da Receita Federal do Brasil que estiver em vigor para o Imposto de Renda, observados os seguintes requisitos: </w:t>
      </w:r>
    </w:p>
    <w:p w:rsidR="0053432F" w:rsidRDefault="0053432F" w:rsidP="0053432F">
      <w:pPr>
        <w:pStyle w:val="PargrafodaLista"/>
        <w:numPr>
          <w:ilvl w:val="0"/>
          <w:numId w:val="36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605D69">
        <w:rPr>
          <w:rFonts w:ascii="Times New Roman" w:eastAsia="Calibri" w:hAnsi="Times New Roman"/>
        </w:rPr>
        <w:t>para</w:t>
      </w:r>
      <w:proofErr w:type="gramEnd"/>
      <w:r w:rsidRPr="00605D69">
        <w:rPr>
          <w:rFonts w:ascii="Times New Roman" w:eastAsia="Calibri" w:hAnsi="Times New Roman"/>
        </w:rPr>
        <w:t xml:space="preserve">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 </w:t>
      </w:r>
    </w:p>
    <w:p w:rsidR="0053432F" w:rsidRPr="00EC76F6" w:rsidRDefault="0053432F" w:rsidP="0053432F">
      <w:pPr>
        <w:pStyle w:val="PargrafodaLista"/>
        <w:numPr>
          <w:ilvl w:val="0"/>
          <w:numId w:val="36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a</w:t>
      </w:r>
      <w:proofErr w:type="gramEnd"/>
      <w:r w:rsidRPr="00EC76F6">
        <w:rPr>
          <w:rFonts w:ascii="Times New Roman" w:eastAsia="Calibri" w:hAnsi="Times New Roman"/>
        </w:rPr>
        <w:t xml:space="preserve"> isenção será válida enquanto perdurar o estado de doença, devendo a comprovação, descrita na alínea “a”, ser feita anualmente pelo profissional inscrito até a efetiva cura; </w:t>
      </w:r>
    </w:p>
    <w:p w:rsidR="0053432F" w:rsidRPr="00EC76F6" w:rsidRDefault="0053432F" w:rsidP="0053432F">
      <w:pPr>
        <w:pStyle w:val="PargrafodaLista"/>
        <w:numPr>
          <w:ilvl w:val="0"/>
          <w:numId w:val="36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a</w:t>
      </w:r>
      <w:proofErr w:type="gramEnd"/>
      <w:r w:rsidRPr="00EC76F6">
        <w:rPr>
          <w:rFonts w:ascii="Times New Roman" w:eastAsia="Calibri" w:hAnsi="Times New Roman"/>
        </w:rPr>
        <w:t xml:space="preserve"> isenção não impede a cobrança de débitos dos exercícios anteriores; </w:t>
      </w:r>
    </w:p>
    <w:p w:rsidR="0053432F" w:rsidRPr="00EC76F6" w:rsidRDefault="0053432F" w:rsidP="0053432F">
      <w:pPr>
        <w:pStyle w:val="PargrafodaLista"/>
        <w:numPr>
          <w:ilvl w:val="0"/>
          <w:numId w:val="36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para</w:t>
      </w:r>
      <w:proofErr w:type="gramEnd"/>
      <w:r w:rsidRPr="00EC76F6">
        <w:rPr>
          <w:rFonts w:ascii="Times New Roman" w:eastAsia="Calibri" w:hAnsi="Times New Roman"/>
        </w:rPr>
        <w:t xml:space="preserve"> a isenção do valor integral da anuidade do exercício, a comprovação a que se refere a alínea “a” deverá ser feita até a data de vencimento para pagamento integral da anuidade; </w:t>
      </w:r>
    </w:p>
    <w:p w:rsidR="0053432F" w:rsidRDefault="0053432F" w:rsidP="0053432F">
      <w:pPr>
        <w:pStyle w:val="PargrafodaLista"/>
        <w:numPr>
          <w:ilvl w:val="0"/>
          <w:numId w:val="36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nos</w:t>
      </w:r>
      <w:proofErr w:type="gramEnd"/>
      <w:r w:rsidRPr="00EC76F6">
        <w:rPr>
          <w:rFonts w:ascii="Times New Roman" w:eastAsia="Calibri" w:hAnsi="Times New Roman"/>
        </w:rPr>
        <w:t xml:space="preserve"> casos em que a comprovação se der após a data de vencimento da anuidade do exercício, o solicitante terá o direito de isenção referente aos duodécimos restantes do exercício. </w:t>
      </w:r>
    </w:p>
    <w:p w:rsidR="0041626D" w:rsidRPr="00EC76F6" w:rsidRDefault="0041626D" w:rsidP="0041626D">
      <w:pPr>
        <w:pStyle w:val="PargrafodaLista"/>
        <w:tabs>
          <w:tab w:val="left" w:pos="-6096"/>
        </w:tabs>
        <w:spacing w:before="120" w:after="120"/>
        <w:ind w:left="2526"/>
        <w:jc w:val="both"/>
        <w:rPr>
          <w:rFonts w:ascii="Times New Roman" w:eastAsia="Calibri" w:hAnsi="Times New Roman"/>
        </w:rPr>
      </w:pPr>
    </w:p>
    <w:p w:rsidR="0041626D" w:rsidRDefault="00C3787D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Destarte, </w:t>
      </w:r>
      <w:r w:rsidR="0041626D">
        <w:rPr>
          <w:rFonts w:ascii="Times New Roman" w:hAnsi="Times New Roman"/>
        </w:rPr>
        <w:t xml:space="preserve">considerando as peculiaridades do presente caso, entendo viável ser afastada a cobrança de anuidades no período que tem por início o mês seguinte ao diagnóstico do </w:t>
      </w:r>
      <w:r w:rsidR="00EA3644">
        <w:rPr>
          <w:rFonts w:ascii="Times New Roman" w:hAnsi="Times New Roman"/>
        </w:rPr>
        <w:t>enfermidade, ou seja, a partir de setembro de 2017</w:t>
      </w:r>
      <w:r w:rsidR="00511A69">
        <w:rPr>
          <w:rFonts w:ascii="Times New Roman" w:hAnsi="Times New Roman"/>
        </w:rPr>
        <w:t xml:space="preserve">, </w:t>
      </w:r>
      <w:r w:rsidR="00EA3644">
        <w:rPr>
          <w:rFonts w:ascii="Times New Roman" w:hAnsi="Times New Roman"/>
        </w:rPr>
        <w:t>até a sua cura, o que</w:t>
      </w:r>
      <w:r w:rsidR="00511A69">
        <w:rPr>
          <w:rFonts w:ascii="Times New Roman" w:hAnsi="Times New Roman"/>
        </w:rPr>
        <w:t>,</w:t>
      </w:r>
      <w:r w:rsidR="00EA3644">
        <w:rPr>
          <w:rFonts w:ascii="Times New Roman" w:hAnsi="Times New Roman"/>
        </w:rPr>
        <w:t xml:space="preserve"> ao que tudo indica da análise dos documentos juntados ao processo</w:t>
      </w:r>
      <w:r w:rsidR="00511A69">
        <w:rPr>
          <w:rFonts w:ascii="Times New Roman" w:hAnsi="Times New Roman"/>
        </w:rPr>
        <w:t>,</w:t>
      </w:r>
      <w:r w:rsidR="00EA3644">
        <w:rPr>
          <w:rFonts w:ascii="Times New Roman" w:hAnsi="Times New Roman"/>
        </w:rPr>
        <w:t xml:space="preserve"> </w:t>
      </w:r>
      <w:r w:rsidR="00511A69">
        <w:rPr>
          <w:rFonts w:ascii="Times New Roman" w:hAnsi="Times New Roman"/>
        </w:rPr>
        <w:t xml:space="preserve">teria ocorrido </w:t>
      </w:r>
      <w:r w:rsidR="00EA3644">
        <w:rPr>
          <w:rFonts w:ascii="Times New Roman" w:hAnsi="Times New Roman"/>
        </w:rPr>
        <w:t>em me</w:t>
      </w:r>
      <w:r w:rsidR="00511A69">
        <w:rPr>
          <w:rFonts w:ascii="Times New Roman" w:hAnsi="Times New Roman"/>
        </w:rPr>
        <w:t>ados de 2018, motivo pelo qual a profissional também deverá ser isentada da anuidade de janeiro de 2018</w:t>
      </w:r>
      <w:r w:rsidR="00C3575E">
        <w:rPr>
          <w:rFonts w:ascii="Times New Roman" w:hAnsi="Times New Roman"/>
        </w:rPr>
        <w:t xml:space="preserve">, momento em que solicitou a interrupção temporária de seu registro, em que pese a notificação administrativa </w:t>
      </w:r>
      <w:r w:rsidR="001A48E4">
        <w:rPr>
          <w:rFonts w:ascii="Times New Roman" w:hAnsi="Times New Roman"/>
        </w:rPr>
        <w:t xml:space="preserve">em análise </w:t>
      </w:r>
      <w:r w:rsidR="00C3575E">
        <w:rPr>
          <w:rFonts w:ascii="Times New Roman" w:hAnsi="Times New Roman"/>
        </w:rPr>
        <w:t>não contemple a anuidade de 2018.</w:t>
      </w:r>
    </w:p>
    <w:p w:rsidR="001A48E4" w:rsidRDefault="001A48E4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</w:t>
      </w:r>
      <w:r w:rsidR="00943BA3">
        <w:rPr>
          <w:rFonts w:ascii="Times New Roman" w:hAnsi="Times New Roman"/>
        </w:rPr>
        <w:t>à</w:t>
      </w:r>
      <w:r>
        <w:rPr>
          <w:rFonts w:ascii="Times New Roman" w:hAnsi="Times New Roman"/>
        </w:rPr>
        <w:t>s anuidades de 2012 até agosto de 2017 inclusive, estando a profissional regularmente inscrita neste ente de fiscalização profissional, deverá adimplir com o valor das anuidades, uma vez que</w:t>
      </w:r>
      <w:r w:rsidR="00943B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como dito alhures</w:t>
      </w:r>
      <w:r w:rsidR="00943B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 fato gerador das anuidades é a inscrição no conselho</w:t>
      </w:r>
      <w:r w:rsidR="00943B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não sendo relevante o </w:t>
      </w:r>
      <w:r w:rsidR="00943BA3">
        <w:rPr>
          <w:rFonts w:ascii="Times New Roman" w:hAnsi="Times New Roman"/>
        </w:rPr>
        <w:t xml:space="preserve">efetivo </w:t>
      </w:r>
      <w:r>
        <w:rPr>
          <w:rFonts w:ascii="Times New Roman" w:hAnsi="Times New Roman"/>
        </w:rPr>
        <w:t xml:space="preserve">exercício profissional, salvo em casos de </w:t>
      </w:r>
      <w:r w:rsidR="00943BA3">
        <w:rPr>
          <w:rFonts w:ascii="Times New Roman" w:hAnsi="Times New Roman"/>
        </w:rPr>
        <w:t xml:space="preserve">comprovada </w:t>
      </w:r>
      <w:r>
        <w:rPr>
          <w:rFonts w:ascii="Times New Roman" w:hAnsi="Times New Roman"/>
        </w:rPr>
        <w:t xml:space="preserve">impossibilidade laboral, como no caso da aposentadoria por invalidez, ou de doença grave, </w:t>
      </w:r>
      <w:r w:rsidR="00037D00">
        <w:rPr>
          <w:rFonts w:ascii="Times New Roman" w:hAnsi="Times New Roman"/>
        </w:rPr>
        <w:t xml:space="preserve">este último inclusive adotado como </w:t>
      </w:r>
      <w:r>
        <w:rPr>
          <w:rFonts w:ascii="Times New Roman" w:hAnsi="Times New Roman"/>
        </w:rPr>
        <w:t>motivo do acolhimento parcial desta impugnação.</w:t>
      </w:r>
    </w:p>
    <w:p w:rsidR="0053432F" w:rsidRPr="00275D28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Por oportuno, é de se destacar que o novo Refis foi aprovado </w:t>
      </w:r>
      <w:r w:rsidR="00037D00">
        <w:rPr>
          <w:rFonts w:ascii="Times New Roman" w:hAnsi="Times New Roman"/>
        </w:rPr>
        <w:t xml:space="preserve">e prorrogado </w:t>
      </w:r>
      <w:r w:rsidRPr="00275D28">
        <w:rPr>
          <w:rFonts w:ascii="Times New Roman" w:hAnsi="Times New Roman"/>
        </w:rPr>
        <w:t>pelo CAU/BR, alterando a Resolução CAU/BR nº 121, a qual passa a permitir, nos termos da resolução, o pagamento do valor devido com a isenção de multa e em até 25 meses.</w:t>
      </w:r>
    </w:p>
    <w:p w:rsidR="0053432F" w:rsidRPr="00275D28" w:rsidRDefault="0053432F" w:rsidP="005343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C63246" w:rsidRDefault="0053432F" w:rsidP="00C632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75D28">
        <w:rPr>
          <w:rFonts w:ascii="Times New Roman" w:hAnsi="Times New Roman"/>
        </w:rPr>
        <w:t xml:space="preserve">Ante o exposto, </w:t>
      </w:r>
      <w:r w:rsidR="007D170A">
        <w:rPr>
          <w:rFonts w:ascii="Times New Roman" w:hAnsi="Times New Roman"/>
        </w:rPr>
        <w:t xml:space="preserve">opino pela </w:t>
      </w:r>
      <w:r w:rsidR="007D170A" w:rsidRPr="007D170A">
        <w:rPr>
          <w:rFonts w:ascii="Times New Roman" w:hAnsi="Times New Roman"/>
          <w:b/>
        </w:rPr>
        <w:t>parcial procedência</w:t>
      </w:r>
      <w:r w:rsidR="007D170A">
        <w:rPr>
          <w:rFonts w:ascii="Times New Roman" w:hAnsi="Times New Roman"/>
        </w:rPr>
        <w:t xml:space="preserve"> da </w:t>
      </w:r>
      <w:r w:rsidRPr="00275D28">
        <w:rPr>
          <w:rFonts w:ascii="Times New Roman" w:hAnsi="Times New Roman"/>
        </w:rPr>
        <w:t>impugnação oferecida pel</w:t>
      </w:r>
      <w:r w:rsidR="007D170A">
        <w:rPr>
          <w:rFonts w:ascii="Times New Roman" w:hAnsi="Times New Roman"/>
        </w:rPr>
        <w:t>a</w:t>
      </w:r>
      <w:r w:rsidRPr="00275D28">
        <w:rPr>
          <w:rFonts w:ascii="Times New Roman" w:hAnsi="Times New Roman"/>
        </w:rPr>
        <w:t xml:space="preserve"> </w:t>
      </w:r>
      <w:r w:rsidRPr="002C1CEB">
        <w:rPr>
          <w:rFonts w:ascii="Times New Roman" w:eastAsia="Calibri" w:hAnsi="Times New Roman"/>
        </w:rPr>
        <w:t>Arquitet</w:t>
      </w:r>
      <w:r w:rsidR="00B928C8">
        <w:rPr>
          <w:rFonts w:ascii="Times New Roman" w:eastAsia="Calibri" w:hAnsi="Times New Roman"/>
        </w:rPr>
        <w:t>a</w:t>
      </w:r>
      <w:r w:rsidRPr="002C1CEB">
        <w:rPr>
          <w:rFonts w:ascii="Times New Roman" w:eastAsia="Calibri" w:hAnsi="Times New Roman"/>
        </w:rPr>
        <w:t xml:space="preserve"> e Urbanista </w:t>
      </w:r>
      <w:r w:rsidR="00B928C8">
        <w:rPr>
          <w:rFonts w:ascii="Times New Roman" w:eastAsia="Calibri" w:hAnsi="Times New Roman"/>
          <w:sz w:val="22"/>
          <w:szCs w:val="22"/>
        </w:rPr>
        <w:t xml:space="preserve">SUZANA TEREZA ROSADO MONCAY - </w:t>
      </w:r>
      <w:r w:rsidR="00B928C8" w:rsidRPr="00035F7D">
        <w:rPr>
          <w:rFonts w:ascii="Times New Roman" w:eastAsia="Calibri" w:hAnsi="Times New Roman"/>
          <w:sz w:val="22"/>
          <w:szCs w:val="22"/>
        </w:rPr>
        <w:t>C</w:t>
      </w:r>
      <w:r w:rsidR="00B928C8">
        <w:rPr>
          <w:rFonts w:ascii="Times New Roman" w:eastAsia="Calibri" w:hAnsi="Times New Roman"/>
          <w:sz w:val="22"/>
          <w:szCs w:val="22"/>
        </w:rPr>
        <w:t>PF</w:t>
      </w:r>
      <w:r w:rsidR="00B928C8" w:rsidRPr="00035F7D">
        <w:rPr>
          <w:rFonts w:ascii="Times New Roman" w:eastAsia="Calibri" w:hAnsi="Times New Roman"/>
          <w:sz w:val="22"/>
          <w:szCs w:val="22"/>
        </w:rPr>
        <w:t xml:space="preserve"> nº </w:t>
      </w:r>
      <w:r w:rsidR="00B928C8">
        <w:rPr>
          <w:rFonts w:ascii="Times New Roman" w:eastAsia="Calibri" w:hAnsi="Times New Roman"/>
          <w:sz w:val="22"/>
          <w:szCs w:val="22"/>
        </w:rPr>
        <w:t>294.306.150-68</w:t>
      </w:r>
      <w:r w:rsidRPr="00275D28">
        <w:rPr>
          <w:rFonts w:ascii="Times New Roman" w:eastAsia="Calibri" w:hAnsi="Times New Roman"/>
        </w:rPr>
        <w:t>,</w:t>
      </w:r>
      <w:r w:rsidR="00B928C8">
        <w:rPr>
          <w:rFonts w:ascii="Times New Roman" w:eastAsia="Calibri" w:hAnsi="Times New Roman"/>
        </w:rPr>
        <w:t xml:space="preserve"> para afastar a cobrança das anuidades de 01/09/2017</w:t>
      </w:r>
      <w:r w:rsidR="0094227D">
        <w:rPr>
          <w:rFonts w:ascii="Times New Roman" w:eastAsia="Calibri" w:hAnsi="Times New Roman"/>
        </w:rPr>
        <w:t xml:space="preserve"> até 31/01/2018</w:t>
      </w:r>
      <w:r w:rsidR="00326C6C">
        <w:rPr>
          <w:rFonts w:ascii="Times New Roman" w:eastAsia="Calibri" w:hAnsi="Times New Roman"/>
        </w:rPr>
        <w:t xml:space="preserve"> em razão da enfermidade suportada </w:t>
      </w:r>
      <w:r w:rsidR="00912C88">
        <w:rPr>
          <w:rFonts w:ascii="Times New Roman" w:eastAsia="Calibri" w:hAnsi="Times New Roman"/>
        </w:rPr>
        <w:t>n</w:t>
      </w:r>
      <w:r w:rsidR="00A76D00">
        <w:rPr>
          <w:rFonts w:ascii="Times New Roman" w:eastAsia="Calibri" w:hAnsi="Times New Roman"/>
        </w:rPr>
        <w:t>este</w:t>
      </w:r>
      <w:r w:rsidR="00912C88">
        <w:rPr>
          <w:rFonts w:ascii="Times New Roman" w:eastAsia="Calibri" w:hAnsi="Times New Roman"/>
        </w:rPr>
        <w:t xml:space="preserve"> período </w:t>
      </w:r>
      <w:r w:rsidR="00326C6C">
        <w:rPr>
          <w:rFonts w:ascii="Times New Roman" w:eastAsia="Calibri" w:hAnsi="Times New Roman"/>
        </w:rPr>
        <w:t xml:space="preserve">pela profissional, mantendo-se, contudo, as anuidades 2012 até </w:t>
      </w:r>
      <w:r w:rsidR="00C63246">
        <w:rPr>
          <w:rFonts w:ascii="Times New Roman" w:eastAsia="Calibri" w:hAnsi="Times New Roman"/>
        </w:rPr>
        <w:t xml:space="preserve">31/08/2017, em razão de ausência de fundamento legal para afastar a cobrança de tais anuidades, tendo presente </w:t>
      </w:r>
      <w:r w:rsidR="00A76D00">
        <w:rPr>
          <w:rFonts w:ascii="Times New Roman" w:eastAsia="Calibri" w:hAnsi="Times New Roman"/>
        </w:rPr>
        <w:t>a existência de</w:t>
      </w:r>
      <w:r w:rsidR="00C63246">
        <w:rPr>
          <w:rFonts w:ascii="Times New Roman" w:eastAsia="Calibri" w:hAnsi="Times New Roman"/>
        </w:rPr>
        <w:t xml:space="preserve"> registro </w:t>
      </w:r>
      <w:r w:rsidR="00A76D00">
        <w:rPr>
          <w:rFonts w:ascii="Times New Roman" w:eastAsia="Calibri" w:hAnsi="Times New Roman"/>
        </w:rPr>
        <w:t xml:space="preserve">profissional ativo </w:t>
      </w:r>
      <w:r w:rsidR="00C63246">
        <w:rPr>
          <w:rFonts w:ascii="Times New Roman" w:eastAsia="Calibri" w:hAnsi="Times New Roman"/>
        </w:rPr>
        <w:t>no Conselho.</w:t>
      </w:r>
    </w:p>
    <w:p w:rsidR="00C63246" w:rsidRDefault="00C63246" w:rsidP="00C6324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53432F" w:rsidRDefault="00C63246" w:rsidP="00C6324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</w:r>
      <w:r w:rsidR="0053432F" w:rsidRPr="00275D28">
        <w:rPr>
          <w:rFonts w:ascii="Times New Roman" w:eastAsia="Calibri" w:hAnsi="Times New Roman"/>
        </w:rPr>
        <w:t xml:space="preserve">Porto Alegre, </w:t>
      </w:r>
      <w:r w:rsidR="00752504">
        <w:rPr>
          <w:rFonts w:ascii="Times New Roman" w:eastAsia="Calibri" w:hAnsi="Times New Roman"/>
        </w:rPr>
        <w:t>05</w:t>
      </w:r>
      <w:r w:rsidR="0053432F" w:rsidRPr="00275D28">
        <w:rPr>
          <w:rFonts w:ascii="Times New Roman" w:eastAsia="Calibri" w:hAnsi="Times New Roman"/>
        </w:rPr>
        <w:t xml:space="preserve"> de </w:t>
      </w:r>
      <w:r w:rsidR="00752504">
        <w:rPr>
          <w:rFonts w:ascii="Times New Roman" w:eastAsia="Calibri" w:hAnsi="Times New Roman"/>
        </w:rPr>
        <w:t>fevereiro</w:t>
      </w:r>
      <w:r>
        <w:rPr>
          <w:rFonts w:ascii="Times New Roman" w:eastAsia="Calibri" w:hAnsi="Times New Roman"/>
        </w:rPr>
        <w:t xml:space="preserve"> </w:t>
      </w:r>
      <w:r w:rsidR="0053432F" w:rsidRPr="00275D28">
        <w:rPr>
          <w:rFonts w:ascii="Times New Roman" w:eastAsia="Calibri" w:hAnsi="Times New Roman"/>
        </w:rPr>
        <w:t>de 201</w:t>
      </w:r>
      <w:r>
        <w:rPr>
          <w:rFonts w:ascii="Times New Roman" w:eastAsia="Calibri" w:hAnsi="Times New Roman"/>
        </w:rPr>
        <w:t>9</w:t>
      </w:r>
      <w:r w:rsidR="0053432F" w:rsidRPr="00275D28">
        <w:rPr>
          <w:rFonts w:ascii="Times New Roman" w:eastAsia="Calibri" w:hAnsi="Times New Roman"/>
        </w:rPr>
        <w:t>.</w:t>
      </w:r>
    </w:p>
    <w:p w:rsidR="0053432F" w:rsidRDefault="0053432F" w:rsidP="0053432F">
      <w:pPr>
        <w:spacing w:before="120" w:after="120"/>
        <w:ind w:left="2160" w:firstLine="720"/>
        <w:rPr>
          <w:rFonts w:ascii="Times New Roman" w:hAnsi="Times New Roman"/>
          <w:b/>
        </w:rPr>
      </w:pPr>
    </w:p>
    <w:p w:rsidR="0053432F" w:rsidRPr="00275D28" w:rsidRDefault="0053432F" w:rsidP="0053432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275D28">
        <w:rPr>
          <w:rFonts w:ascii="Times New Roman" w:hAnsi="Times New Roman"/>
          <w:b/>
        </w:rPr>
        <w:t xml:space="preserve">    PRISCILA TERRA QUESADA</w:t>
      </w:r>
    </w:p>
    <w:p w:rsidR="00C63246" w:rsidRDefault="0053432F" w:rsidP="0053432F">
      <w:pPr>
        <w:spacing w:before="120" w:after="120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 xml:space="preserve">                 </w:t>
      </w:r>
      <w:r w:rsidRPr="00275D28"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ab/>
        <w:t xml:space="preserve">         Conselheiro(a) Relator(a) </w:t>
      </w:r>
      <w:r w:rsidRPr="00275D28">
        <w:rPr>
          <w:rFonts w:ascii="Times New Roman" w:eastAsia="Calibri" w:hAnsi="Times New Roman"/>
        </w:rPr>
        <w:tab/>
      </w:r>
    </w:p>
    <w:p w:rsidR="0053432F" w:rsidRPr="00275D28" w:rsidRDefault="0053432F" w:rsidP="0053432F">
      <w:pPr>
        <w:spacing w:before="120" w:after="120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ab/>
        <w:t xml:space="preserve">          </w:t>
      </w:r>
    </w:p>
    <w:p w:rsidR="0053432F" w:rsidRPr="00275D28" w:rsidRDefault="0053432F" w:rsidP="0053432F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275D28">
        <w:rPr>
          <w:rFonts w:ascii="Times New Roman" w:hAnsi="Times New Roman"/>
          <w:b/>
        </w:rPr>
        <w:t xml:space="preserve">Cezar Eduardo </w:t>
      </w:r>
      <w:proofErr w:type="spellStart"/>
      <w:r w:rsidRPr="00275D28">
        <w:rPr>
          <w:rFonts w:ascii="Times New Roman" w:hAnsi="Times New Roman"/>
          <w:b/>
        </w:rPr>
        <w:t>Rieger</w:t>
      </w:r>
      <w:proofErr w:type="spellEnd"/>
    </w:p>
    <w:p w:rsidR="0053432F" w:rsidRDefault="0053432F" w:rsidP="0053432F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>Assessor Jurídico da CPF-CAU/RS</w:t>
      </w:r>
    </w:p>
    <w:p w:rsidR="0053432F" w:rsidRDefault="0053432F" w:rsidP="0053432F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53432F" w:rsidRPr="00275D28" w:rsidRDefault="0053432F" w:rsidP="0053432F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CF3EF6" w:rsidRPr="00035F7D" w:rsidTr="00E2410F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839</w:t>
            </w:r>
            <w:r w:rsidRPr="00035F7D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CF3EF6" w:rsidRPr="00035F7D" w:rsidTr="00E2410F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842</w:t>
            </w:r>
            <w:r w:rsidRPr="00035F7D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CF3EF6" w:rsidRPr="00035F7D" w:rsidTr="00E2410F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Arq. Urb. SUZANA TEREZA ROSADO MONCAY </w:t>
            </w:r>
          </w:p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35F7D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PF</w:t>
            </w:r>
            <w:r w:rsidRPr="00035F7D">
              <w:rPr>
                <w:rFonts w:ascii="Times New Roman" w:eastAsia="Calibri" w:hAnsi="Times New Roman"/>
                <w:sz w:val="22"/>
                <w:szCs w:val="22"/>
              </w:rPr>
              <w:t xml:space="preserve"> nº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294.306.150-68</w:t>
            </w:r>
          </w:p>
        </w:tc>
      </w:tr>
      <w:tr w:rsidR="00CF3EF6" w:rsidRPr="00035F7D" w:rsidTr="00E2410F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CF3EF6" w:rsidRPr="00035F7D" w:rsidTr="00E2410F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RELATORA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F3EF6" w:rsidRPr="00035F7D" w:rsidRDefault="00CF3EF6" w:rsidP="00E241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35F7D">
              <w:rPr>
                <w:rFonts w:ascii="Times New Roman" w:hAnsi="Times New Roman"/>
                <w:sz w:val="22"/>
                <w:szCs w:val="22"/>
              </w:rPr>
              <w:t>CONSELHEIR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35F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53432F" w:rsidRPr="00275D28" w:rsidTr="00E2410F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3432F" w:rsidRPr="00275D28" w:rsidRDefault="00752504" w:rsidP="00CF3EF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DELIBERAÇÃO Nº 013</w:t>
            </w:r>
            <w:r w:rsidR="0053432F" w:rsidRPr="00275D28">
              <w:rPr>
                <w:rFonts w:ascii="Times New Roman" w:hAnsi="Times New Roman"/>
                <w:b/>
              </w:rPr>
              <w:t>/201</w:t>
            </w:r>
            <w:r w:rsidR="00CF3EF6">
              <w:rPr>
                <w:rFonts w:ascii="Times New Roman" w:hAnsi="Times New Roman"/>
                <w:b/>
              </w:rPr>
              <w:t>9</w:t>
            </w:r>
            <w:r w:rsidR="0053432F" w:rsidRPr="00275D28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53432F" w:rsidRPr="00752504" w:rsidRDefault="0053432F" w:rsidP="0053432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sz w:val="20"/>
          <w:szCs w:val="20"/>
        </w:rPr>
        <w:t xml:space="preserve">A COMISSÃO DE PLANEJAMENTO E FINANÇAS CPF-CAU/RS, reunida ordinariamente em Porto Alegre/RS, na sede do CAU/RS, no dia </w:t>
      </w:r>
      <w:r w:rsidR="00752504" w:rsidRPr="00752504">
        <w:rPr>
          <w:rFonts w:ascii="Times New Roman" w:hAnsi="Times New Roman"/>
          <w:sz w:val="20"/>
          <w:szCs w:val="20"/>
        </w:rPr>
        <w:t>02</w:t>
      </w:r>
      <w:r w:rsidR="00CF3EF6" w:rsidRPr="00752504">
        <w:rPr>
          <w:rFonts w:ascii="Times New Roman" w:hAnsi="Times New Roman"/>
          <w:sz w:val="20"/>
          <w:szCs w:val="20"/>
        </w:rPr>
        <w:t xml:space="preserve"> </w:t>
      </w:r>
      <w:r w:rsidRPr="00752504">
        <w:rPr>
          <w:rFonts w:ascii="Times New Roman" w:eastAsia="Calibri" w:hAnsi="Times New Roman"/>
          <w:sz w:val="20"/>
          <w:szCs w:val="20"/>
        </w:rPr>
        <w:t xml:space="preserve">de </w:t>
      </w:r>
      <w:r w:rsidR="00752504" w:rsidRPr="00752504">
        <w:rPr>
          <w:rFonts w:ascii="Times New Roman" w:eastAsia="Calibri" w:hAnsi="Times New Roman"/>
          <w:sz w:val="20"/>
          <w:szCs w:val="20"/>
        </w:rPr>
        <w:t>fevereiro</w:t>
      </w:r>
      <w:r w:rsidRPr="00752504">
        <w:rPr>
          <w:rFonts w:ascii="Times New Roman" w:eastAsia="Calibri" w:hAnsi="Times New Roman"/>
          <w:sz w:val="20"/>
          <w:szCs w:val="20"/>
        </w:rPr>
        <w:t xml:space="preserve"> de 201</w:t>
      </w:r>
      <w:r w:rsidR="00CF3EF6" w:rsidRPr="00752504">
        <w:rPr>
          <w:rFonts w:ascii="Times New Roman" w:eastAsia="Calibri" w:hAnsi="Times New Roman"/>
          <w:sz w:val="20"/>
          <w:szCs w:val="20"/>
        </w:rPr>
        <w:t>9</w:t>
      </w:r>
      <w:r w:rsidRPr="00752504">
        <w:rPr>
          <w:rFonts w:ascii="Times New Roman" w:hAnsi="Times New Roman"/>
          <w:sz w:val="20"/>
          <w:szCs w:val="20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53432F" w:rsidRPr="00752504" w:rsidRDefault="0053432F" w:rsidP="0053432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53432F" w:rsidRPr="00752504" w:rsidRDefault="0053432F" w:rsidP="0053432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</w:rPr>
        <w:t>DELIBEROU</w:t>
      </w:r>
      <w:r w:rsidRPr="00752504">
        <w:rPr>
          <w:rFonts w:ascii="Times New Roman" w:hAnsi="Times New Roman"/>
          <w:sz w:val="20"/>
          <w:szCs w:val="20"/>
        </w:rPr>
        <w:t xml:space="preserve"> por:</w:t>
      </w:r>
    </w:p>
    <w:p w:rsidR="0053432F" w:rsidRPr="00752504" w:rsidRDefault="0053432F" w:rsidP="0053432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  <w:u w:val="single"/>
        </w:rPr>
        <w:t>Aprovar</w:t>
      </w:r>
      <w:r w:rsidRPr="00752504">
        <w:rPr>
          <w:rFonts w:ascii="Times New Roman" w:hAnsi="Times New Roman"/>
          <w:sz w:val="20"/>
          <w:szCs w:val="20"/>
        </w:rPr>
        <w:t xml:space="preserve"> o parecer do(a) Conselheiro(a) Relator(a), </w:t>
      </w:r>
      <w:r w:rsidR="00A76D00" w:rsidRPr="00752504">
        <w:rPr>
          <w:rFonts w:ascii="Times New Roman" w:hAnsi="Times New Roman"/>
          <w:b/>
          <w:sz w:val="20"/>
          <w:szCs w:val="20"/>
        </w:rPr>
        <w:t>parcial procedência</w:t>
      </w:r>
      <w:r w:rsidR="00A76D00" w:rsidRPr="00752504">
        <w:rPr>
          <w:rFonts w:ascii="Times New Roman" w:hAnsi="Times New Roman"/>
          <w:sz w:val="20"/>
          <w:szCs w:val="20"/>
        </w:rPr>
        <w:t xml:space="preserve"> da impugnação oferecida pela </w:t>
      </w:r>
      <w:r w:rsidR="00A76D00" w:rsidRPr="00752504">
        <w:rPr>
          <w:rFonts w:ascii="Times New Roman" w:eastAsia="Calibri" w:hAnsi="Times New Roman"/>
          <w:sz w:val="20"/>
          <w:szCs w:val="20"/>
        </w:rPr>
        <w:t>Arquiteta e Urbanista SUZANA TEREZA ROSADO MONCAY - CPF nº 294.306.150-68, para afastar a cobrança das anuidades de 01/09/2017 até 31/01/2018 em razão da enfermidade suportada neste período pela profissional, mantendo-se, contudo, as anuidades 2012 até 31/08/2017, em razão de ausência de fundamento legal para afastar a cobrança de tais anuidades, tendo presente a existência de registro profissional ativo no Conselho</w:t>
      </w:r>
      <w:r w:rsidR="00367B42" w:rsidRPr="00752504">
        <w:rPr>
          <w:rFonts w:ascii="Times New Roman" w:eastAsia="Calibri" w:hAnsi="Times New Roman"/>
          <w:sz w:val="20"/>
          <w:szCs w:val="20"/>
        </w:rPr>
        <w:t>.</w:t>
      </w:r>
    </w:p>
    <w:p w:rsidR="0053432F" w:rsidRPr="00752504" w:rsidRDefault="0053432F" w:rsidP="0053432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52504">
        <w:rPr>
          <w:rFonts w:ascii="Times New Roman" w:hAnsi="Times New Roman"/>
          <w:sz w:val="20"/>
          <w:szCs w:val="20"/>
        </w:rPr>
        <w:t xml:space="preserve"> à Gerência Financeira para </w:t>
      </w:r>
      <w:r w:rsidRPr="00752504">
        <w:rPr>
          <w:rFonts w:ascii="Times New Roman" w:hAnsi="Times New Roman"/>
          <w:b/>
          <w:sz w:val="20"/>
          <w:szCs w:val="20"/>
        </w:rPr>
        <w:t>notificar</w:t>
      </w:r>
      <w:r w:rsidRPr="00752504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pagar o valor devido, podendo optar pelo parcelamento na forma vigente, ou interpor recurso por escrito ao Plenário do CAU/RS</w:t>
      </w:r>
      <w:r w:rsidR="00367B42" w:rsidRPr="00752504">
        <w:rPr>
          <w:rFonts w:ascii="Times New Roman" w:hAnsi="Times New Roman"/>
          <w:sz w:val="20"/>
          <w:szCs w:val="20"/>
        </w:rPr>
        <w:t xml:space="preserve">, informando, ainda, que a presente decisão </w:t>
      </w:r>
      <w:r w:rsidR="00D0133B" w:rsidRPr="00752504">
        <w:rPr>
          <w:rFonts w:ascii="Times New Roman" w:hAnsi="Times New Roman"/>
          <w:sz w:val="20"/>
          <w:szCs w:val="20"/>
        </w:rPr>
        <w:t>está sujeita ao reexame necessário pelo Plenário do CAU/RS</w:t>
      </w:r>
      <w:r w:rsidRPr="00752504">
        <w:rPr>
          <w:rFonts w:ascii="Times New Roman" w:hAnsi="Times New Roman"/>
          <w:sz w:val="20"/>
          <w:szCs w:val="20"/>
        </w:rPr>
        <w:t>.</w:t>
      </w:r>
    </w:p>
    <w:p w:rsidR="0053432F" w:rsidRPr="00752504" w:rsidRDefault="0053432F" w:rsidP="0053432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52504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53432F" w:rsidRPr="00752504" w:rsidRDefault="0053432F" w:rsidP="0053432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752504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</w:t>
      </w:r>
      <w:r w:rsidR="00D0133B" w:rsidRPr="00752504">
        <w:rPr>
          <w:rFonts w:ascii="Times New Roman" w:hAnsi="Times New Roman"/>
          <w:sz w:val="20"/>
          <w:szCs w:val="20"/>
        </w:rPr>
        <w:t xml:space="preserve"> ou em razão do reexame necessário</w:t>
      </w:r>
      <w:r w:rsidRPr="00752504">
        <w:rPr>
          <w:rFonts w:ascii="Times New Roman" w:hAnsi="Times New Roman"/>
          <w:sz w:val="20"/>
          <w:szCs w:val="20"/>
        </w:rPr>
        <w:t>.</w:t>
      </w:r>
    </w:p>
    <w:p w:rsidR="008C50D8" w:rsidRPr="00752504" w:rsidRDefault="0053432F" w:rsidP="0053432F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8C50D8" w:rsidRPr="00752504">
        <w:rPr>
          <w:rFonts w:ascii="Times New Roman" w:hAnsi="Times New Roman"/>
          <w:sz w:val="20"/>
          <w:szCs w:val="20"/>
        </w:rPr>
        <w:t>, após o julgamento de recurso eventualmente interposto ou em razão do reexame necessário:</w:t>
      </w:r>
    </w:p>
    <w:p w:rsidR="00824DE3" w:rsidRPr="00752504" w:rsidRDefault="00824DE3" w:rsidP="008C50D8">
      <w:pPr>
        <w:pStyle w:val="PargrafodaLista"/>
        <w:numPr>
          <w:ilvl w:val="1"/>
          <w:numId w:val="30"/>
        </w:numPr>
        <w:spacing w:before="120" w:after="120"/>
        <w:ind w:left="284" w:firstLine="436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sz w:val="20"/>
          <w:szCs w:val="20"/>
        </w:rPr>
        <w:t>À</w:t>
      </w:r>
      <w:r w:rsidR="0053432F" w:rsidRPr="00752504">
        <w:rPr>
          <w:rFonts w:ascii="Times New Roman" w:hAnsi="Times New Roman"/>
          <w:sz w:val="20"/>
          <w:szCs w:val="20"/>
        </w:rPr>
        <w:t xml:space="preserve"> Gerência Financeira para </w:t>
      </w:r>
      <w:r w:rsidR="0053432F" w:rsidRPr="00752504">
        <w:rPr>
          <w:rFonts w:ascii="Times New Roman" w:hAnsi="Times New Roman"/>
          <w:b/>
          <w:sz w:val="20"/>
          <w:szCs w:val="20"/>
        </w:rPr>
        <w:t>notificar</w:t>
      </w:r>
      <w:r w:rsidR="0053432F" w:rsidRPr="00752504">
        <w:rPr>
          <w:rFonts w:ascii="Times New Roman" w:hAnsi="Times New Roman"/>
          <w:sz w:val="20"/>
          <w:szCs w:val="20"/>
        </w:rPr>
        <w:t xml:space="preserve"> a parte interessada do teor da decisão</w:t>
      </w:r>
      <w:r w:rsidRPr="00752504">
        <w:rPr>
          <w:rFonts w:ascii="Times New Roman" w:hAnsi="Times New Roman"/>
          <w:sz w:val="20"/>
          <w:szCs w:val="20"/>
        </w:rPr>
        <w:t>, e,</w:t>
      </w:r>
    </w:p>
    <w:p w:rsidR="0053432F" w:rsidRPr="00752504" w:rsidRDefault="00824DE3" w:rsidP="00752504">
      <w:pPr>
        <w:pStyle w:val="PargrafodaLista"/>
        <w:numPr>
          <w:ilvl w:val="1"/>
          <w:numId w:val="30"/>
        </w:numPr>
        <w:spacing w:before="120" w:after="120"/>
        <w:ind w:left="284" w:firstLine="436"/>
        <w:jc w:val="both"/>
        <w:rPr>
          <w:rFonts w:ascii="Times New Roman" w:hAnsi="Times New Roman"/>
          <w:sz w:val="20"/>
          <w:szCs w:val="20"/>
        </w:rPr>
      </w:pPr>
      <w:r w:rsidRPr="00752504">
        <w:rPr>
          <w:rFonts w:ascii="Times New Roman" w:hAnsi="Times New Roman"/>
          <w:sz w:val="20"/>
          <w:szCs w:val="20"/>
        </w:rPr>
        <w:t xml:space="preserve">À Gerência de Atendimento e Fiscalização para promover a interrupção retroativa de 01/09/2017 até </w:t>
      </w:r>
      <w:r w:rsidR="00E1684F" w:rsidRPr="00752504">
        <w:rPr>
          <w:rFonts w:ascii="Times New Roman" w:hAnsi="Times New Roman"/>
          <w:sz w:val="20"/>
          <w:szCs w:val="20"/>
        </w:rPr>
        <w:t>a data da interrupção do registro solicitado pela profissional, ou outras providências solicitadas pelo Plenário do CAU/RS.</w:t>
      </w:r>
    </w:p>
    <w:p w:rsidR="0053432F" w:rsidRPr="00275D28" w:rsidRDefault="0053432F" w:rsidP="0075250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275D28">
        <w:rPr>
          <w:rFonts w:ascii="Times New Roman" w:eastAsia="Calibri" w:hAnsi="Times New Roman"/>
        </w:rPr>
        <w:t xml:space="preserve">Porto Alegre, </w:t>
      </w:r>
      <w:r w:rsidR="00167B85">
        <w:rPr>
          <w:rFonts w:ascii="Times New Roman" w:eastAsia="Calibri" w:hAnsi="Times New Roman"/>
        </w:rPr>
        <w:t>05</w:t>
      </w:r>
      <w:bookmarkStart w:id="0" w:name="_GoBack"/>
      <w:bookmarkEnd w:id="0"/>
      <w:r w:rsidRPr="00275D28">
        <w:rPr>
          <w:rFonts w:ascii="Times New Roman" w:eastAsia="Calibri" w:hAnsi="Times New Roman"/>
        </w:rPr>
        <w:t xml:space="preserve"> de </w:t>
      </w:r>
      <w:r w:rsidR="00752504">
        <w:rPr>
          <w:rFonts w:ascii="Times New Roman" w:eastAsia="Calibri" w:hAnsi="Times New Roman"/>
        </w:rPr>
        <w:t>fevereiro</w:t>
      </w:r>
      <w:r w:rsidRPr="00275D28">
        <w:rPr>
          <w:rFonts w:ascii="Times New Roman" w:eastAsia="Calibri" w:hAnsi="Times New Roman"/>
        </w:rPr>
        <w:t xml:space="preserve"> de 201</w:t>
      </w:r>
      <w:r w:rsidR="00E15823">
        <w:rPr>
          <w:rFonts w:ascii="Times New Roman" w:eastAsia="Calibri" w:hAnsi="Times New Roman"/>
        </w:rPr>
        <w:t>9</w:t>
      </w:r>
      <w:r w:rsidRPr="00275D28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53432F" w:rsidRPr="00275D28" w:rsidTr="00752504">
        <w:trPr>
          <w:trHeight w:val="175"/>
        </w:trPr>
        <w:tc>
          <w:tcPr>
            <w:tcW w:w="2348" w:type="pct"/>
            <w:shd w:val="clear" w:color="auto" w:fill="auto"/>
          </w:tcPr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53432F" w:rsidRPr="00275D28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75D28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3432F" w:rsidRPr="00275D28" w:rsidTr="00752504">
        <w:trPr>
          <w:trHeight w:val="181"/>
        </w:trPr>
        <w:tc>
          <w:tcPr>
            <w:tcW w:w="2348" w:type="pct"/>
            <w:shd w:val="clear" w:color="auto" w:fill="auto"/>
          </w:tcPr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2504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sz w:val="20"/>
                <w:szCs w:val="20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53432F" w:rsidRPr="00275D28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75D28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3432F" w:rsidRPr="00275D28" w:rsidTr="00752504">
        <w:trPr>
          <w:trHeight w:val="181"/>
        </w:trPr>
        <w:tc>
          <w:tcPr>
            <w:tcW w:w="2348" w:type="pct"/>
            <w:shd w:val="clear" w:color="auto" w:fill="auto"/>
          </w:tcPr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53432F" w:rsidRPr="00275D28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75D28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3432F" w:rsidRPr="00275D28" w:rsidTr="00752504">
        <w:trPr>
          <w:trHeight w:val="181"/>
        </w:trPr>
        <w:tc>
          <w:tcPr>
            <w:tcW w:w="2348" w:type="pct"/>
            <w:shd w:val="clear" w:color="auto" w:fill="auto"/>
          </w:tcPr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2504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53432F" w:rsidRPr="00752504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5250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53432F" w:rsidRPr="00275D28" w:rsidRDefault="0053432F" w:rsidP="00E241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75D28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605ECA" w:rsidRPr="003A5C23" w:rsidRDefault="00605ECA" w:rsidP="00977C12">
      <w:pPr>
        <w:spacing w:before="120" w:after="120"/>
        <w:rPr>
          <w:rFonts w:ascii="Times New Roman" w:eastAsia="Calibri" w:hAnsi="Times New Roman"/>
          <w:szCs w:val="22"/>
        </w:rPr>
      </w:pPr>
    </w:p>
    <w:sectPr w:rsidR="00605ECA" w:rsidRPr="003A5C2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7A" w:rsidRDefault="007E5C7A">
      <w:r>
        <w:separator/>
      </w:r>
    </w:p>
  </w:endnote>
  <w:endnote w:type="continuationSeparator" w:id="0">
    <w:p w:rsidR="007E5C7A" w:rsidRDefault="007E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7A" w:rsidRDefault="007E5C7A">
      <w:r>
        <w:separator/>
      </w:r>
    </w:p>
  </w:footnote>
  <w:footnote w:type="continuationSeparator" w:id="0">
    <w:p w:rsidR="007E5C7A" w:rsidRDefault="007E5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1596C"/>
    <w:multiLevelType w:val="hybridMultilevel"/>
    <w:tmpl w:val="931C415C"/>
    <w:lvl w:ilvl="0" w:tplc="DF4C0CE2">
      <w:start w:val="1"/>
      <w:numFmt w:val="lowerLetter"/>
      <w:lvlText w:val="%1)"/>
      <w:lvlJc w:val="left"/>
      <w:pPr>
        <w:ind w:left="25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6" w:hanging="360"/>
      </w:pPr>
    </w:lvl>
    <w:lvl w:ilvl="2" w:tplc="0416001B" w:tentative="1">
      <w:start w:val="1"/>
      <w:numFmt w:val="lowerRoman"/>
      <w:lvlText w:val="%3."/>
      <w:lvlJc w:val="right"/>
      <w:pPr>
        <w:ind w:left="3966" w:hanging="180"/>
      </w:pPr>
    </w:lvl>
    <w:lvl w:ilvl="3" w:tplc="0416000F" w:tentative="1">
      <w:start w:val="1"/>
      <w:numFmt w:val="decimal"/>
      <w:lvlText w:val="%4."/>
      <w:lvlJc w:val="left"/>
      <w:pPr>
        <w:ind w:left="4686" w:hanging="360"/>
      </w:pPr>
    </w:lvl>
    <w:lvl w:ilvl="4" w:tplc="04160019" w:tentative="1">
      <w:start w:val="1"/>
      <w:numFmt w:val="lowerLetter"/>
      <w:lvlText w:val="%5."/>
      <w:lvlJc w:val="left"/>
      <w:pPr>
        <w:ind w:left="5406" w:hanging="360"/>
      </w:pPr>
    </w:lvl>
    <w:lvl w:ilvl="5" w:tplc="0416001B" w:tentative="1">
      <w:start w:val="1"/>
      <w:numFmt w:val="lowerRoman"/>
      <w:lvlText w:val="%6."/>
      <w:lvlJc w:val="right"/>
      <w:pPr>
        <w:ind w:left="6126" w:hanging="180"/>
      </w:pPr>
    </w:lvl>
    <w:lvl w:ilvl="6" w:tplc="0416000F" w:tentative="1">
      <w:start w:val="1"/>
      <w:numFmt w:val="decimal"/>
      <w:lvlText w:val="%7."/>
      <w:lvlJc w:val="left"/>
      <w:pPr>
        <w:ind w:left="6846" w:hanging="360"/>
      </w:pPr>
    </w:lvl>
    <w:lvl w:ilvl="7" w:tplc="04160019" w:tentative="1">
      <w:start w:val="1"/>
      <w:numFmt w:val="lowerLetter"/>
      <w:lvlText w:val="%8."/>
      <w:lvlJc w:val="left"/>
      <w:pPr>
        <w:ind w:left="7566" w:hanging="360"/>
      </w:pPr>
    </w:lvl>
    <w:lvl w:ilvl="8" w:tplc="0416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E1B08"/>
    <w:multiLevelType w:val="hybridMultilevel"/>
    <w:tmpl w:val="8D2C7340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7"/>
  </w:num>
  <w:num w:numId="5">
    <w:abstractNumId w:val="3"/>
  </w:num>
  <w:num w:numId="6">
    <w:abstractNumId w:val="22"/>
  </w:num>
  <w:num w:numId="7">
    <w:abstractNumId w:val="35"/>
  </w:num>
  <w:num w:numId="8">
    <w:abstractNumId w:val="28"/>
  </w:num>
  <w:num w:numId="9">
    <w:abstractNumId w:val="23"/>
  </w:num>
  <w:num w:numId="10">
    <w:abstractNumId w:val="21"/>
  </w:num>
  <w:num w:numId="11">
    <w:abstractNumId w:val="29"/>
  </w:num>
  <w:num w:numId="12">
    <w:abstractNumId w:val="34"/>
  </w:num>
  <w:num w:numId="13">
    <w:abstractNumId w:val="12"/>
  </w:num>
  <w:num w:numId="14">
    <w:abstractNumId w:val="32"/>
  </w:num>
  <w:num w:numId="15">
    <w:abstractNumId w:val="9"/>
  </w:num>
  <w:num w:numId="16">
    <w:abstractNumId w:val="30"/>
  </w:num>
  <w:num w:numId="17">
    <w:abstractNumId w:val="8"/>
  </w:num>
  <w:num w:numId="18">
    <w:abstractNumId w:val="20"/>
  </w:num>
  <w:num w:numId="19">
    <w:abstractNumId w:val="31"/>
  </w:num>
  <w:num w:numId="20">
    <w:abstractNumId w:val="33"/>
  </w:num>
  <w:num w:numId="21">
    <w:abstractNumId w:val="24"/>
  </w:num>
  <w:num w:numId="22">
    <w:abstractNumId w:val="13"/>
  </w:num>
  <w:num w:numId="23">
    <w:abstractNumId w:val="0"/>
  </w:num>
  <w:num w:numId="24">
    <w:abstractNumId w:val="10"/>
  </w:num>
  <w:num w:numId="25">
    <w:abstractNumId w:val="25"/>
  </w:num>
  <w:num w:numId="26">
    <w:abstractNumId w:val="1"/>
  </w:num>
  <w:num w:numId="27">
    <w:abstractNumId w:val="2"/>
  </w:num>
  <w:num w:numId="28">
    <w:abstractNumId w:val="17"/>
  </w:num>
  <w:num w:numId="29">
    <w:abstractNumId w:val="7"/>
  </w:num>
  <w:num w:numId="30">
    <w:abstractNumId w:val="26"/>
  </w:num>
  <w:num w:numId="31">
    <w:abstractNumId w:val="14"/>
  </w:num>
  <w:num w:numId="32">
    <w:abstractNumId w:val="4"/>
  </w:num>
  <w:num w:numId="33">
    <w:abstractNumId w:val="6"/>
  </w:num>
  <w:num w:numId="34">
    <w:abstractNumId w:val="18"/>
  </w:num>
  <w:num w:numId="35">
    <w:abstractNumId w:val="1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02B8"/>
    <w:rsid w:val="00025F8F"/>
    <w:rsid w:val="00031928"/>
    <w:rsid w:val="00035F7D"/>
    <w:rsid w:val="00037053"/>
    <w:rsid w:val="00037D00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3F92"/>
    <w:rsid w:val="0012402E"/>
    <w:rsid w:val="00135590"/>
    <w:rsid w:val="00135DA7"/>
    <w:rsid w:val="001374F8"/>
    <w:rsid w:val="00143590"/>
    <w:rsid w:val="00145005"/>
    <w:rsid w:val="0015037F"/>
    <w:rsid w:val="001511C9"/>
    <w:rsid w:val="00153E55"/>
    <w:rsid w:val="00164301"/>
    <w:rsid w:val="0016484D"/>
    <w:rsid w:val="0016670A"/>
    <w:rsid w:val="00167B85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94BE9"/>
    <w:rsid w:val="001A0563"/>
    <w:rsid w:val="001A3726"/>
    <w:rsid w:val="001A48E4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374E8"/>
    <w:rsid w:val="00242BAC"/>
    <w:rsid w:val="00244EF0"/>
    <w:rsid w:val="00244FE7"/>
    <w:rsid w:val="002536F2"/>
    <w:rsid w:val="00254069"/>
    <w:rsid w:val="00254F9E"/>
    <w:rsid w:val="00261C10"/>
    <w:rsid w:val="00262588"/>
    <w:rsid w:val="00262BE0"/>
    <w:rsid w:val="00265835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4B31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26C6C"/>
    <w:rsid w:val="003303FA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B42"/>
    <w:rsid w:val="00372BB6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5C23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0979"/>
    <w:rsid w:val="003D21C7"/>
    <w:rsid w:val="003D4C5C"/>
    <w:rsid w:val="003E419B"/>
    <w:rsid w:val="003E5BAF"/>
    <w:rsid w:val="003E64C7"/>
    <w:rsid w:val="003F0B6D"/>
    <w:rsid w:val="003F0B7F"/>
    <w:rsid w:val="003F1892"/>
    <w:rsid w:val="003F3074"/>
    <w:rsid w:val="003F5F95"/>
    <w:rsid w:val="00403559"/>
    <w:rsid w:val="004052D8"/>
    <w:rsid w:val="00410116"/>
    <w:rsid w:val="004105B1"/>
    <w:rsid w:val="004130E0"/>
    <w:rsid w:val="00413E0E"/>
    <w:rsid w:val="0041626D"/>
    <w:rsid w:val="00420078"/>
    <w:rsid w:val="00420432"/>
    <w:rsid w:val="004206CC"/>
    <w:rsid w:val="0042076A"/>
    <w:rsid w:val="004304E7"/>
    <w:rsid w:val="004319B2"/>
    <w:rsid w:val="00432A96"/>
    <w:rsid w:val="004336AD"/>
    <w:rsid w:val="004359A2"/>
    <w:rsid w:val="004457B8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04F"/>
    <w:rsid w:val="00482449"/>
    <w:rsid w:val="00482ED6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1E2E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707"/>
    <w:rsid w:val="0050553E"/>
    <w:rsid w:val="00511A69"/>
    <w:rsid w:val="00521EDA"/>
    <w:rsid w:val="00522A35"/>
    <w:rsid w:val="005260F0"/>
    <w:rsid w:val="00527588"/>
    <w:rsid w:val="0053432F"/>
    <w:rsid w:val="00542BDB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478"/>
    <w:rsid w:val="00556541"/>
    <w:rsid w:val="00560B9E"/>
    <w:rsid w:val="00566358"/>
    <w:rsid w:val="00567FF5"/>
    <w:rsid w:val="0057452B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C6D12"/>
    <w:rsid w:val="005D656F"/>
    <w:rsid w:val="005D6949"/>
    <w:rsid w:val="005D7954"/>
    <w:rsid w:val="005E1236"/>
    <w:rsid w:val="005E4361"/>
    <w:rsid w:val="005E6986"/>
    <w:rsid w:val="005F1E42"/>
    <w:rsid w:val="005F4411"/>
    <w:rsid w:val="005F4B0B"/>
    <w:rsid w:val="00600AAE"/>
    <w:rsid w:val="0060311A"/>
    <w:rsid w:val="00603214"/>
    <w:rsid w:val="00605ECA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4DDA"/>
    <w:rsid w:val="006A5986"/>
    <w:rsid w:val="006B2E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1720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504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170A"/>
    <w:rsid w:val="007D3FC8"/>
    <w:rsid w:val="007E1802"/>
    <w:rsid w:val="007E5C7A"/>
    <w:rsid w:val="007E6C55"/>
    <w:rsid w:val="007F1371"/>
    <w:rsid w:val="007F7673"/>
    <w:rsid w:val="007F77A3"/>
    <w:rsid w:val="00802B60"/>
    <w:rsid w:val="00802E3F"/>
    <w:rsid w:val="0080699B"/>
    <w:rsid w:val="00816DE7"/>
    <w:rsid w:val="00817206"/>
    <w:rsid w:val="00820080"/>
    <w:rsid w:val="00824DE3"/>
    <w:rsid w:val="008334F3"/>
    <w:rsid w:val="0083360E"/>
    <w:rsid w:val="0083382A"/>
    <w:rsid w:val="00836D6D"/>
    <w:rsid w:val="00837277"/>
    <w:rsid w:val="0083733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150"/>
    <w:rsid w:val="00875D3A"/>
    <w:rsid w:val="00875D64"/>
    <w:rsid w:val="00881759"/>
    <w:rsid w:val="008820B9"/>
    <w:rsid w:val="00891448"/>
    <w:rsid w:val="00897316"/>
    <w:rsid w:val="008A04CE"/>
    <w:rsid w:val="008A23E7"/>
    <w:rsid w:val="008A46E3"/>
    <w:rsid w:val="008A4DC4"/>
    <w:rsid w:val="008A6CDE"/>
    <w:rsid w:val="008B0962"/>
    <w:rsid w:val="008B2DC1"/>
    <w:rsid w:val="008B3DF7"/>
    <w:rsid w:val="008B63D5"/>
    <w:rsid w:val="008B6C76"/>
    <w:rsid w:val="008C50D8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2C88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227D"/>
    <w:rsid w:val="00942C90"/>
    <w:rsid w:val="00943BA3"/>
    <w:rsid w:val="00945D2B"/>
    <w:rsid w:val="009504DF"/>
    <w:rsid w:val="00953C9A"/>
    <w:rsid w:val="0095705F"/>
    <w:rsid w:val="00962731"/>
    <w:rsid w:val="0096441F"/>
    <w:rsid w:val="0096760D"/>
    <w:rsid w:val="00972FDB"/>
    <w:rsid w:val="00977288"/>
    <w:rsid w:val="00977C12"/>
    <w:rsid w:val="00984342"/>
    <w:rsid w:val="00985EC7"/>
    <w:rsid w:val="00986211"/>
    <w:rsid w:val="00995531"/>
    <w:rsid w:val="00995D24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9B0"/>
    <w:rsid w:val="00A103EE"/>
    <w:rsid w:val="00A13B46"/>
    <w:rsid w:val="00A16511"/>
    <w:rsid w:val="00A17C0C"/>
    <w:rsid w:val="00A20261"/>
    <w:rsid w:val="00A25517"/>
    <w:rsid w:val="00A26C8F"/>
    <w:rsid w:val="00A33F17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B7C"/>
    <w:rsid w:val="00A76D00"/>
    <w:rsid w:val="00A77A92"/>
    <w:rsid w:val="00A813B8"/>
    <w:rsid w:val="00A81B82"/>
    <w:rsid w:val="00A862C3"/>
    <w:rsid w:val="00A90476"/>
    <w:rsid w:val="00A90781"/>
    <w:rsid w:val="00A90D21"/>
    <w:rsid w:val="00A90E32"/>
    <w:rsid w:val="00AA2798"/>
    <w:rsid w:val="00AA5745"/>
    <w:rsid w:val="00AA795C"/>
    <w:rsid w:val="00AB0217"/>
    <w:rsid w:val="00AB083E"/>
    <w:rsid w:val="00AB3F31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5305"/>
    <w:rsid w:val="00B031B3"/>
    <w:rsid w:val="00B03A56"/>
    <w:rsid w:val="00B04599"/>
    <w:rsid w:val="00B12D4E"/>
    <w:rsid w:val="00B13BEC"/>
    <w:rsid w:val="00B145AF"/>
    <w:rsid w:val="00B145B0"/>
    <w:rsid w:val="00B20825"/>
    <w:rsid w:val="00B2084F"/>
    <w:rsid w:val="00B22FDF"/>
    <w:rsid w:val="00B23D2B"/>
    <w:rsid w:val="00B24913"/>
    <w:rsid w:val="00B24AC7"/>
    <w:rsid w:val="00B255BE"/>
    <w:rsid w:val="00B25831"/>
    <w:rsid w:val="00B33ACA"/>
    <w:rsid w:val="00B33DC6"/>
    <w:rsid w:val="00B355F2"/>
    <w:rsid w:val="00B36AED"/>
    <w:rsid w:val="00B37690"/>
    <w:rsid w:val="00B42603"/>
    <w:rsid w:val="00B445BE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28C8"/>
    <w:rsid w:val="00B94CC8"/>
    <w:rsid w:val="00B95FAD"/>
    <w:rsid w:val="00B97E43"/>
    <w:rsid w:val="00BA3114"/>
    <w:rsid w:val="00BA3AF1"/>
    <w:rsid w:val="00BA5A0B"/>
    <w:rsid w:val="00BA6AEB"/>
    <w:rsid w:val="00BB18C8"/>
    <w:rsid w:val="00BB2671"/>
    <w:rsid w:val="00BB3838"/>
    <w:rsid w:val="00BB6BBA"/>
    <w:rsid w:val="00BC14CD"/>
    <w:rsid w:val="00BC3975"/>
    <w:rsid w:val="00BD1F54"/>
    <w:rsid w:val="00BD3DEF"/>
    <w:rsid w:val="00BE1D0F"/>
    <w:rsid w:val="00BE6FE2"/>
    <w:rsid w:val="00BF1F57"/>
    <w:rsid w:val="00BF25D0"/>
    <w:rsid w:val="00BF44D8"/>
    <w:rsid w:val="00BF5601"/>
    <w:rsid w:val="00C00CE3"/>
    <w:rsid w:val="00C03320"/>
    <w:rsid w:val="00C033FD"/>
    <w:rsid w:val="00C04B2E"/>
    <w:rsid w:val="00C06005"/>
    <w:rsid w:val="00C16844"/>
    <w:rsid w:val="00C30BFB"/>
    <w:rsid w:val="00C31061"/>
    <w:rsid w:val="00C32B3C"/>
    <w:rsid w:val="00C3575E"/>
    <w:rsid w:val="00C35A43"/>
    <w:rsid w:val="00C365B6"/>
    <w:rsid w:val="00C36CF7"/>
    <w:rsid w:val="00C3787D"/>
    <w:rsid w:val="00C44812"/>
    <w:rsid w:val="00C50D27"/>
    <w:rsid w:val="00C54753"/>
    <w:rsid w:val="00C55B31"/>
    <w:rsid w:val="00C56D45"/>
    <w:rsid w:val="00C5738E"/>
    <w:rsid w:val="00C60C82"/>
    <w:rsid w:val="00C62783"/>
    <w:rsid w:val="00C63246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12B"/>
    <w:rsid w:val="00CD0411"/>
    <w:rsid w:val="00CD3E14"/>
    <w:rsid w:val="00CE1F2B"/>
    <w:rsid w:val="00CE44C7"/>
    <w:rsid w:val="00CE6130"/>
    <w:rsid w:val="00CE7434"/>
    <w:rsid w:val="00CF2393"/>
    <w:rsid w:val="00CF3EF6"/>
    <w:rsid w:val="00CF44B8"/>
    <w:rsid w:val="00CF450D"/>
    <w:rsid w:val="00CF5D88"/>
    <w:rsid w:val="00D00005"/>
    <w:rsid w:val="00D0133B"/>
    <w:rsid w:val="00D0256B"/>
    <w:rsid w:val="00D02CD7"/>
    <w:rsid w:val="00D0377A"/>
    <w:rsid w:val="00D06D87"/>
    <w:rsid w:val="00D11B1F"/>
    <w:rsid w:val="00D1233F"/>
    <w:rsid w:val="00D1657A"/>
    <w:rsid w:val="00D175AC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5A91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15823"/>
    <w:rsid w:val="00E1684F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3EB8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3644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06F"/>
    <w:rsid w:val="00EF7502"/>
    <w:rsid w:val="00F04346"/>
    <w:rsid w:val="00F1106E"/>
    <w:rsid w:val="00F120F5"/>
    <w:rsid w:val="00F20C4D"/>
    <w:rsid w:val="00F24FD2"/>
    <w:rsid w:val="00F303FE"/>
    <w:rsid w:val="00F322E7"/>
    <w:rsid w:val="00F34E54"/>
    <w:rsid w:val="00F455A6"/>
    <w:rsid w:val="00F45936"/>
    <w:rsid w:val="00F4730B"/>
    <w:rsid w:val="00F47A28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18A1"/>
    <w:rsid w:val="00FB755A"/>
    <w:rsid w:val="00FC0B30"/>
    <w:rsid w:val="00FC16C4"/>
    <w:rsid w:val="00FC26EC"/>
    <w:rsid w:val="00FC4003"/>
    <w:rsid w:val="00FC6DAB"/>
    <w:rsid w:val="00FD3651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C36492C-23F6-4F19-A168-BBDE9AF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CFD773-EDA7-44B3-B759-FD114694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</TotalTime>
  <Pages>5</Pages>
  <Words>2093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2019-02-05T17:40:00Z</cp:lastPrinted>
  <dcterms:created xsi:type="dcterms:W3CDTF">2019-02-05T11:20:00Z</dcterms:created>
  <dcterms:modified xsi:type="dcterms:W3CDTF">2019-02-05T17:40:00Z</dcterms:modified>
  <cp:contentStatus>2012, 2013, 2014, 2015 e 2016</cp:contentStatus>
</cp:coreProperties>
</file>