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187F0C" w:rsidP="00F9521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Pagamento </w:t>
            </w:r>
            <w:r w:rsidR="00F95211">
              <w:rPr>
                <w:rFonts w:ascii="Times New Roman" w:hAnsi="Times New Roman"/>
                <w:sz w:val="22"/>
                <w:szCs w:val="22"/>
              </w:rPr>
              <w:t xml:space="preserve">da Contribuição ao Centro de Serviços Compartilhados do CAU/BR </w:t>
            </w:r>
            <w:r w:rsidR="00C356D8">
              <w:rPr>
                <w:rFonts w:ascii="Times New Roman" w:hAnsi="Times New Roman"/>
                <w:sz w:val="22"/>
                <w:szCs w:val="22"/>
              </w:rPr>
              <w:t>–</w:t>
            </w:r>
            <w:r w:rsidR="00F95211">
              <w:rPr>
                <w:rFonts w:ascii="Times New Roman" w:hAnsi="Times New Roman"/>
                <w:sz w:val="22"/>
                <w:szCs w:val="22"/>
              </w:rPr>
              <w:t xml:space="preserve"> CSC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80407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 w:rsidR="0080407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do assunto em epígrafe, e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977CA9" w:rsidRPr="00B13F6B">
        <w:rPr>
          <w:rFonts w:ascii="Times New Roman" w:hAnsi="Times New Roman"/>
          <w:sz w:val="22"/>
          <w:szCs w:val="22"/>
        </w:rPr>
        <w:t xml:space="preserve">a Resolução nº </w:t>
      </w:r>
      <w:r w:rsidR="004E3D5E">
        <w:rPr>
          <w:rFonts w:ascii="Times New Roman" w:hAnsi="Times New Roman"/>
          <w:sz w:val="22"/>
          <w:szCs w:val="22"/>
        </w:rPr>
        <w:t>92</w:t>
      </w:r>
      <w:r w:rsidR="00977CA9" w:rsidRPr="00B13F6B">
        <w:rPr>
          <w:rFonts w:ascii="Times New Roman" w:hAnsi="Times New Roman"/>
          <w:sz w:val="22"/>
          <w:szCs w:val="22"/>
        </w:rPr>
        <w:t xml:space="preserve"> do CAU/BR, que </w:t>
      </w:r>
      <w:r w:rsidR="004E3D5E">
        <w:rPr>
          <w:rFonts w:ascii="Times New Roman" w:hAnsi="Times New Roman"/>
          <w:sz w:val="22"/>
          <w:szCs w:val="22"/>
        </w:rPr>
        <w:t>r</w:t>
      </w:r>
      <w:r w:rsidR="004E3D5E" w:rsidRPr="004E3D5E">
        <w:rPr>
          <w:rFonts w:ascii="Times New Roman" w:hAnsi="Times New Roman"/>
          <w:sz w:val="22"/>
          <w:szCs w:val="22"/>
        </w:rPr>
        <w:t>egulament</w:t>
      </w:r>
      <w:r w:rsidR="004E3D5E">
        <w:rPr>
          <w:rFonts w:ascii="Times New Roman" w:hAnsi="Times New Roman"/>
          <w:sz w:val="22"/>
          <w:szCs w:val="22"/>
        </w:rPr>
        <w:t>ou</w:t>
      </w:r>
      <w:r w:rsidR="004E3D5E" w:rsidRPr="004E3D5E">
        <w:rPr>
          <w:rFonts w:ascii="Times New Roman" w:hAnsi="Times New Roman"/>
          <w:sz w:val="22"/>
          <w:szCs w:val="22"/>
        </w:rPr>
        <w:t xml:space="preserve"> o compartilhamento, entre o CAU/BR e os CAU/UF, da gestão, manutenção, evolução e despesas relativas ao Centro de Serviços Compartilhados do Conselho de Arquitetura e Urbanismo (CSC-CAU)</w:t>
      </w:r>
      <w:r w:rsidR="00977CA9" w:rsidRPr="00B13F6B">
        <w:rPr>
          <w:rFonts w:ascii="Times New Roman" w:hAnsi="Times New Roman"/>
          <w:sz w:val="22"/>
          <w:szCs w:val="22"/>
        </w:rPr>
        <w:t xml:space="preserve"> e deu outras providências</w:t>
      </w:r>
      <w:r w:rsidRPr="00B13F6B">
        <w:rPr>
          <w:rFonts w:ascii="Times New Roman" w:hAnsi="Times New Roman"/>
          <w:sz w:val="22"/>
          <w:szCs w:val="22"/>
        </w:rPr>
        <w:t xml:space="preserve">; </w:t>
      </w:r>
      <w:r w:rsidR="00A629FA">
        <w:rPr>
          <w:rFonts w:ascii="Times New Roman" w:hAnsi="Times New Roman"/>
          <w:sz w:val="22"/>
          <w:szCs w:val="22"/>
        </w:rPr>
        <w:t>e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15233" w:rsidRDefault="00315233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previsão no Plano de Ação 2017 da Comissão de Planejamento e Finanças</w:t>
      </w:r>
      <w:r w:rsidR="00F76AB1" w:rsidRPr="00F76AB1">
        <w:rPr>
          <w:rFonts w:ascii="Times New Roman" w:hAnsi="Times New Roman"/>
          <w:sz w:val="22"/>
          <w:szCs w:val="22"/>
        </w:rPr>
        <w:t xml:space="preserve"> </w:t>
      </w:r>
      <w:r w:rsidR="00F76AB1">
        <w:rPr>
          <w:rFonts w:ascii="Times New Roman" w:hAnsi="Times New Roman"/>
          <w:sz w:val="22"/>
          <w:szCs w:val="22"/>
        </w:rPr>
        <w:t>da participação no CSC</w:t>
      </w:r>
      <w:r w:rsidR="00A629FA">
        <w:rPr>
          <w:rFonts w:ascii="Times New Roman" w:hAnsi="Times New Roman"/>
          <w:sz w:val="22"/>
          <w:szCs w:val="22"/>
        </w:rPr>
        <w:t>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pagamento </w:t>
      </w:r>
      <w:r w:rsidR="00A629FA">
        <w:rPr>
          <w:rFonts w:ascii="Times New Roman" w:hAnsi="Times New Roman"/>
          <w:sz w:val="22"/>
          <w:szCs w:val="22"/>
        </w:rPr>
        <w:t>mensal da contribuição ao CSC – Centro de Serviços Compartilhados do CAU/BR</w:t>
      </w:r>
      <w:r w:rsidR="00C03C36" w:rsidRPr="00B13F6B">
        <w:rPr>
          <w:rFonts w:ascii="Times New Roman" w:hAnsi="Times New Roman"/>
          <w:sz w:val="22"/>
          <w:szCs w:val="22"/>
        </w:rPr>
        <w:t xml:space="preserve">, via boleto de cobrança </w:t>
      </w:r>
      <w:r w:rsidR="00A629FA">
        <w:rPr>
          <w:rFonts w:ascii="Times New Roman" w:hAnsi="Times New Roman"/>
          <w:sz w:val="22"/>
          <w:szCs w:val="22"/>
        </w:rPr>
        <w:t xml:space="preserve">em 2017 </w:t>
      </w:r>
      <w:r w:rsidR="00C03C36" w:rsidRPr="00B13F6B">
        <w:rPr>
          <w:rFonts w:ascii="Times New Roman" w:hAnsi="Times New Roman"/>
          <w:sz w:val="22"/>
          <w:szCs w:val="22"/>
        </w:rPr>
        <w:t>emitido pelo CAU/BR</w:t>
      </w:r>
      <w:r w:rsidR="00E1453A">
        <w:rPr>
          <w:rFonts w:ascii="Times New Roman" w:hAnsi="Times New Roman"/>
          <w:sz w:val="22"/>
          <w:szCs w:val="22"/>
        </w:rPr>
        <w:t>, com direcionamento de recurso diretamente para conta específica</w:t>
      </w:r>
      <w:r w:rsidR="00A629FA">
        <w:rPr>
          <w:rFonts w:ascii="Times New Roman" w:hAnsi="Times New Roman"/>
          <w:sz w:val="22"/>
          <w:szCs w:val="22"/>
        </w:rPr>
        <w:t>, conforme Resolução nº 92</w:t>
      </w:r>
      <w:bookmarkStart w:id="0" w:name="_GoBack"/>
      <w:bookmarkEnd w:id="0"/>
      <w:r w:rsidRPr="00B13F6B">
        <w:rPr>
          <w:rFonts w:ascii="Times New Roman" w:hAnsi="Times New Roman"/>
          <w:sz w:val="22"/>
          <w:szCs w:val="22"/>
        </w:rPr>
        <w:t>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B13F6B" w:rsidRPr="00B13F6B">
        <w:rPr>
          <w:rFonts w:ascii="Times New Roman" w:hAnsi="Times New Roman"/>
          <w:sz w:val="22"/>
          <w:szCs w:val="22"/>
        </w:rPr>
        <w:t>10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13F6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B5CCB"/>
    <w:rsid w:val="007B7B0D"/>
    <w:rsid w:val="007B7BB9"/>
    <w:rsid w:val="007C0FB9"/>
    <w:rsid w:val="007C50BE"/>
    <w:rsid w:val="007D4C79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629FA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3F6F-1050-45A7-9D17-100021AD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6</cp:revision>
  <cp:lastPrinted>2016-11-09T18:46:00Z</cp:lastPrinted>
  <dcterms:created xsi:type="dcterms:W3CDTF">2017-01-04T11:46:00Z</dcterms:created>
  <dcterms:modified xsi:type="dcterms:W3CDTF">2017-01-10T17:05:00Z</dcterms:modified>
</cp:coreProperties>
</file>