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BD1F54"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1D1939" w:rsidRDefault="00183A48" w:rsidP="00F53E37">
            <w:pPr>
              <w:tabs>
                <w:tab w:val="left" w:pos="1418"/>
              </w:tabs>
              <w:rPr>
                <w:rFonts w:ascii="Times New Roman" w:hAnsi="Times New Roman"/>
              </w:rPr>
            </w:pPr>
            <w:r w:rsidRPr="001D1939">
              <w:rPr>
                <w:rFonts w:ascii="Times New Roman" w:hAnsi="Times New Roman"/>
              </w:rPr>
              <w:t>PROCESSO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BD1F54" w:rsidRPr="00F964A8" w:rsidRDefault="0063060E" w:rsidP="00F53E37">
            <w:pPr>
              <w:tabs>
                <w:tab w:val="left" w:pos="1418"/>
              </w:tabs>
              <w:rPr>
                <w:rFonts w:ascii="Times New Roman" w:hAnsi="Times New Roman"/>
              </w:rPr>
            </w:pPr>
            <w:r>
              <w:rPr>
                <w:rFonts w:ascii="Times New Roman" w:hAnsi="Times New Roman"/>
              </w:rPr>
              <w:t>146</w:t>
            </w:r>
            <w:r w:rsidR="00F964A8" w:rsidRPr="00F964A8">
              <w:rPr>
                <w:rFonts w:ascii="Times New Roman" w:hAnsi="Times New Roman"/>
              </w:rPr>
              <w:t>/2016</w:t>
            </w:r>
            <w:r w:rsidR="00000ACA" w:rsidRPr="00F964A8">
              <w:rPr>
                <w:rFonts w:ascii="Times New Roman" w:hAnsi="Times New Roman"/>
              </w:rPr>
              <w:t>.</w:t>
            </w:r>
          </w:p>
        </w:tc>
      </w:tr>
      <w:tr w:rsidR="00AE0258"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1D1939" w:rsidRDefault="00F53E37" w:rsidP="0077400B">
            <w:pPr>
              <w:tabs>
                <w:tab w:val="left" w:pos="1418"/>
              </w:tabs>
              <w:rPr>
                <w:rFonts w:ascii="Times New Roman" w:hAnsi="Times New Roman"/>
              </w:rPr>
            </w:pPr>
            <w:r>
              <w:rPr>
                <w:rFonts w:ascii="Times New Roman" w:hAnsi="Times New Roman"/>
              </w:rPr>
              <w:t>NOTIFICAÇÃO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AE0258" w:rsidRPr="00F964A8" w:rsidRDefault="0063060E" w:rsidP="00F964A8">
            <w:pPr>
              <w:tabs>
                <w:tab w:val="left" w:pos="1418"/>
              </w:tabs>
              <w:rPr>
                <w:rFonts w:ascii="Times New Roman" w:hAnsi="Times New Roman"/>
              </w:rPr>
            </w:pPr>
            <w:r>
              <w:rPr>
                <w:rFonts w:ascii="Times New Roman" w:hAnsi="Times New Roman"/>
              </w:rPr>
              <w:t>32</w:t>
            </w:r>
            <w:r w:rsidR="00000ACA" w:rsidRPr="00F964A8">
              <w:rPr>
                <w:rFonts w:ascii="Times New Roman" w:hAnsi="Times New Roman"/>
              </w:rPr>
              <w:t>/201</w:t>
            </w:r>
            <w:r w:rsidR="00F964A8" w:rsidRPr="00F964A8">
              <w:rPr>
                <w:rFonts w:ascii="Times New Roman" w:hAnsi="Times New Roman"/>
              </w:rPr>
              <w:t>6</w:t>
            </w:r>
            <w:r w:rsidR="00000ACA"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Pr>
                <w:rFonts w:ascii="Times New Roman" w:hAnsi="Times New Roman"/>
              </w:rPr>
              <w:t>INTERESSADO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63060E" w:rsidP="00F53E37">
            <w:pPr>
              <w:tabs>
                <w:tab w:val="left" w:pos="1418"/>
              </w:tabs>
              <w:rPr>
                <w:rFonts w:ascii="Times New Roman" w:hAnsi="Times New Roman"/>
              </w:rPr>
            </w:pPr>
            <w:r w:rsidRPr="0063060E">
              <w:rPr>
                <w:rFonts w:ascii="Times New Roman" w:hAnsi="Times New Roman"/>
              </w:rPr>
              <w:t>DÓRIS ZECHMEISTER BRAGANÇA</w:t>
            </w:r>
            <w:r w:rsidR="00F96CA7"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Pr>
                <w:rFonts w:ascii="Times New Roman" w:hAnsi="Times New Roman"/>
              </w:rPr>
              <w:t>OBJETO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F53E37" w:rsidP="00F53E37">
            <w:pPr>
              <w:tabs>
                <w:tab w:val="left" w:pos="1418"/>
              </w:tabs>
              <w:rPr>
                <w:rFonts w:ascii="Times New Roman" w:hAnsi="Times New Roman"/>
                <w:highlight w:val="yellow"/>
              </w:rPr>
            </w:pPr>
            <w:r w:rsidRPr="00F964A8">
              <w:rPr>
                <w:rFonts w:ascii="Times New Roman" w:hAnsi="Times New Roman"/>
              </w:rPr>
              <w:t>COBRANÇA DE ANUIDADE</w:t>
            </w:r>
            <w:r w:rsidR="00F96CA7"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sidRPr="001D1939">
              <w:rPr>
                <w:rFonts w:ascii="Times New Roman" w:hAnsi="Times New Roman"/>
              </w:rPr>
              <w:t>RELATOR</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F53E37" w:rsidP="00F53E37">
            <w:pPr>
              <w:tabs>
                <w:tab w:val="left" w:pos="1418"/>
              </w:tabs>
              <w:rPr>
                <w:rFonts w:ascii="Times New Roman" w:hAnsi="Times New Roman"/>
              </w:rPr>
            </w:pPr>
            <w:r w:rsidRPr="00F964A8">
              <w:rPr>
                <w:rFonts w:ascii="Times New Roman" w:hAnsi="Times New Roman"/>
              </w:rPr>
              <w:t xml:space="preserve">CONSELHEIRO </w:t>
            </w:r>
            <w:r w:rsidR="00F964A8" w:rsidRPr="00F964A8">
              <w:rPr>
                <w:rFonts w:ascii="Times New Roman" w:hAnsi="Times New Roman"/>
              </w:rPr>
              <w:t>FAUSTO HENRIQUE STEFFEN</w:t>
            </w:r>
            <w:r w:rsidRPr="00F964A8">
              <w:rPr>
                <w:rFonts w:ascii="Times New Roman" w:hAnsi="Times New Roman"/>
              </w:rPr>
              <w:t>.</w:t>
            </w:r>
          </w:p>
        </w:tc>
      </w:tr>
    </w:tbl>
    <w:p w:rsidR="00183A48" w:rsidRPr="001D1939" w:rsidRDefault="00183A48" w:rsidP="00F04346">
      <w:pPr>
        <w:tabs>
          <w:tab w:val="left" w:pos="1418"/>
        </w:tabs>
        <w:spacing w:line="360" w:lineRule="auto"/>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B23D2B" w:rsidRPr="001D1939" w:rsidTr="00F04346">
        <w:trPr>
          <w:trHeight w:hRule="exact" w:val="312"/>
          <w:jc w:val="center"/>
        </w:trPr>
        <w:tc>
          <w:tcPr>
            <w:tcW w:w="8929" w:type="dxa"/>
            <w:tcBorders>
              <w:top w:val="single" w:sz="12" w:space="0" w:color="808080"/>
              <w:left w:val="nil"/>
              <w:bottom w:val="single" w:sz="12" w:space="0" w:color="808080"/>
              <w:right w:val="nil"/>
            </w:tcBorders>
            <w:shd w:val="pct5" w:color="auto" w:fill="auto"/>
            <w:vAlign w:val="bottom"/>
          </w:tcPr>
          <w:p w:rsidR="00B23D2B" w:rsidRDefault="00B23D2B" w:rsidP="004052D8">
            <w:pPr>
              <w:tabs>
                <w:tab w:val="left" w:pos="1418"/>
              </w:tabs>
              <w:spacing w:line="360" w:lineRule="auto"/>
              <w:jc w:val="center"/>
              <w:rPr>
                <w:rFonts w:ascii="Times New Roman" w:hAnsi="Times New Roman"/>
                <w:b/>
              </w:rPr>
            </w:pPr>
            <w:r w:rsidRPr="001D1939">
              <w:rPr>
                <w:rFonts w:ascii="Times New Roman" w:hAnsi="Times New Roman"/>
                <w:b/>
              </w:rPr>
              <w:t>RELATÓRIO</w:t>
            </w:r>
          </w:p>
          <w:p w:rsidR="004052D8" w:rsidRPr="001D1939" w:rsidRDefault="004052D8" w:rsidP="004052D8">
            <w:pPr>
              <w:tabs>
                <w:tab w:val="left" w:pos="1418"/>
              </w:tabs>
              <w:spacing w:line="360" w:lineRule="auto"/>
              <w:rPr>
                <w:rFonts w:ascii="Times New Roman" w:hAnsi="Times New Roman"/>
              </w:rPr>
            </w:pPr>
          </w:p>
        </w:tc>
      </w:tr>
    </w:tbl>
    <w:p w:rsidR="00000ACA" w:rsidRPr="000F55F6" w:rsidRDefault="004467B7" w:rsidP="001852D8">
      <w:pPr>
        <w:pStyle w:val="PargrafodaLista"/>
        <w:numPr>
          <w:ilvl w:val="0"/>
          <w:numId w:val="23"/>
        </w:numPr>
        <w:tabs>
          <w:tab w:val="left" w:pos="1418"/>
        </w:tabs>
        <w:spacing w:before="120" w:after="120"/>
        <w:ind w:left="0" w:firstLine="0"/>
        <w:jc w:val="both"/>
        <w:rPr>
          <w:rFonts w:ascii="Times New Roman" w:eastAsia="Calibri" w:hAnsi="Times New Roman"/>
        </w:rPr>
      </w:pPr>
      <w:r w:rsidRPr="000F55F6">
        <w:rPr>
          <w:rFonts w:ascii="Times New Roman" w:eastAsia="Calibri" w:hAnsi="Times New Roman"/>
        </w:rPr>
        <w:t xml:space="preserve">Em </w:t>
      </w:r>
      <w:r w:rsidR="000F55F6" w:rsidRPr="000F55F6">
        <w:rPr>
          <w:rFonts w:ascii="Times New Roman" w:eastAsia="Calibri" w:hAnsi="Times New Roman"/>
        </w:rPr>
        <w:t>24</w:t>
      </w:r>
      <w:r w:rsidR="00000ACA" w:rsidRPr="000F55F6">
        <w:rPr>
          <w:rFonts w:ascii="Times New Roman" w:eastAsia="Calibri" w:hAnsi="Times New Roman"/>
        </w:rPr>
        <w:t xml:space="preserve"> de </w:t>
      </w:r>
      <w:r w:rsidR="000F55F6" w:rsidRPr="000F55F6">
        <w:rPr>
          <w:rFonts w:ascii="Times New Roman" w:eastAsia="Calibri" w:hAnsi="Times New Roman"/>
        </w:rPr>
        <w:t>maio</w:t>
      </w:r>
      <w:r w:rsidR="00000ACA" w:rsidRPr="000F55F6">
        <w:rPr>
          <w:rFonts w:ascii="Times New Roman" w:eastAsia="Calibri" w:hAnsi="Times New Roman"/>
        </w:rPr>
        <w:t xml:space="preserve"> 201</w:t>
      </w:r>
      <w:r w:rsidRPr="000F55F6">
        <w:rPr>
          <w:rFonts w:ascii="Times New Roman" w:eastAsia="Calibri" w:hAnsi="Times New Roman"/>
        </w:rPr>
        <w:t>6</w:t>
      </w:r>
      <w:r w:rsidR="00000ACA" w:rsidRPr="000F55F6">
        <w:rPr>
          <w:rFonts w:ascii="Times New Roman" w:eastAsia="Calibri" w:hAnsi="Times New Roman"/>
        </w:rPr>
        <w:t xml:space="preserve">, a Gerência Financeira do CAU/RS encaminhou a Notificação Administrativa nº </w:t>
      </w:r>
      <w:r w:rsidR="000F55F6" w:rsidRPr="000F55F6">
        <w:rPr>
          <w:rFonts w:ascii="Times New Roman" w:eastAsia="Calibri" w:hAnsi="Times New Roman"/>
        </w:rPr>
        <w:t>032</w:t>
      </w:r>
      <w:r w:rsidR="00000ACA" w:rsidRPr="000F55F6">
        <w:rPr>
          <w:rFonts w:ascii="Times New Roman" w:eastAsia="Calibri" w:hAnsi="Times New Roman"/>
        </w:rPr>
        <w:t>/201</w:t>
      </w:r>
      <w:r w:rsidRPr="000F55F6">
        <w:rPr>
          <w:rFonts w:ascii="Times New Roman" w:eastAsia="Calibri" w:hAnsi="Times New Roman"/>
        </w:rPr>
        <w:t>6</w:t>
      </w:r>
      <w:r w:rsidR="00000ACA" w:rsidRPr="000F55F6">
        <w:rPr>
          <w:rFonts w:ascii="Times New Roman" w:eastAsia="Calibri" w:hAnsi="Times New Roman"/>
        </w:rPr>
        <w:t xml:space="preserve"> à </w:t>
      </w:r>
      <w:r w:rsidRPr="000F55F6">
        <w:rPr>
          <w:rFonts w:ascii="Times New Roman" w:eastAsia="Calibri" w:hAnsi="Times New Roman"/>
        </w:rPr>
        <w:t xml:space="preserve">profissional arquiteta e urbanista, Sra. </w:t>
      </w:r>
      <w:r w:rsidR="000F55F6" w:rsidRPr="000F55F6">
        <w:rPr>
          <w:rFonts w:ascii="Times New Roman" w:eastAsia="Calibri" w:hAnsi="Times New Roman"/>
        </w:rPr>
        <w:t xml:space="preserve">Dóris </w:t>
      </w:r>
      <w:proofErr w:type="spellStart"/>
      <w:r w:rsidR="000F55F6" w:rsidRPr="000F55F6">
        <w:rPr>
          <w:rFonts w:ascii="Times New Roman" w:eastAsia="Calibri" w:hAnsi="Times New Roman"/>
        </w:rPr>
        <w:t>Zechmeister</w:t>
      </w:r>
      <w:proofErr w:type="spellEnd"/>
      <w:r w:rsidR="000F55F6" w:rsidRPr="000F55F6">
        <w:rPr>
          <w:rFonts w:ascii="Times New Roman" w:eastAsia="Calibri" w:hAnsi="Times New Roman"/>
        </w:rPr>
        <w:t xml:space="preserve"> Bragança</w:t>
      </w:r>
      <w:r w:rsidR="00000ACA" w:rsidRPr="000F55F6">
        <w:rPr>
          <w:rFonts w:ascii="Times New Roman" w:eastAsia="Calibri" w:hAnsi="Times New Roman"/>
        </w:rPr>
        <w:t>, concedendo-lhe o prazo de 30 (trinta) dias para saldar ou parcelar o débito referente às anuidades de 2012, 2013, 2014</w:t>
      </w:r>
      <w:r w:rsidR="000F55F6" w:rsidRPr="000F55F6">
        <w:rPr>
          <w:rFonts w:ascii="Times New Roman" w:eastAsia="Calibri" w:hAnsi="Times New Roman"/>
        </w:rPr>
        <w:t xml:space="preserve"> e</w:t>
      </w:r>
      <w:r w:rsidR="00000ACA" w:rsidRPr="000F55F6">
        <w:rPr>
          <w:rFonts w:ascii="Times New Roman" w:eastAsia="Calibri" w:hAnsi="Times New Roman"/>
        </w:rPr>
        <w:t xml:space="preserve"> 2015 em atraso ou para oferecer impugnação escrita a esta Comissão.</w:t>
      </w:r>
    </w:p>
    <w:p w:rsidR="000F55F6" w:rsidRPr="00FE3B5D"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0F55F6">
        <w:rPr>
          <w:rFonts w:ascii="Times New Roman" w:eastAsia="Calibri" w:hAnsi="Times New Roman"/>
        </w:rPr>
        <w:t>Após a notif</w:t>
      </w:r>
      <w:r w:rsidR="004467B7" w:rsidRPr="000F55F6">
        <w:rPr>
          <w:rFonts w:ascii="Times New Roman" w:eastAsia="Calibri" w:hAnsi="Times New Roman"/>
        </w:rPr>
        <w:t>icação</w:t>
      </w:r>
      <w:r w:rsidR="000F55F6" w:rsidRPr="000F55F6">
        <w:rPr>
          <w:rFonts w:ascii="Times New Roman" w:eastAsia="Calibri" w:hAnsi="Times New Roman"/>
        </w:rPr>
        <w:t xml:space="preserve"> (fl. 15)</w:t>
      </w:r>
      <w:r w:rsidR="004467B7" w:rsidRPr="000F55F6">
        <w:rPr>
          <w:rFonts w:ascii="Times New Roman" w:eastAsia="Calibri" w:hAnsi="Times New Roman"/>
        </w:rPr>
        <w:t xml:space="preserve">, a Contribuinte apresentou </w:t>
      </w:r>
      <w:r w:rsidR="000F55F6" w:rsidRPr="000F55F6">
        <w:rPr>
          <w:rFonts w:ascii="Times New Roman" w:eastAsia="Calibri" w:hAnsi="Times New Roman"/>
        </w:rPr>
        <w:t>argumentos in</w:t>
      </w:r>
      <w:r w:rsidR="004467B7" w:rsidRPr="000F55F6">
        <w:rPr>
          <w:rFonts w:ascii="Times New Roman" w:eastAsia="Calibri" w:hAnsi="Times New Roman"/>
        </w:rPr>
        <w:t>tempestiva</w:t>
      </w:r>
      <w:r w:rsidR="000F55F6" w:rsidRPr="000F55F6">
        <w:rPr>
          <w:rFonts w:ascii="Times New Roman" w:eastAsia="Calibri" w:hAnsi="Times New Roman"/>
        </w:rPr>
        <w:t>mente</w:t>
      </w:r>
      <w:r w:rsidR="004467B7" w:rsidRPr="000F55F6">
        <w:rPr>
          <w:rFonts w:ascii="Times New Roman" w:eastAsia="Calibri" w:hAnsi="Times New Roman"/>
        </w:rPr>
        <w:t xml:space="preserve">, </w:t>
      </w:r>
      <w:r w:rsidR="000F55F6" w:rsidRPr="000F55F6">
        <w:rPr>
          <w:rFonts w:ascii="Times New Roman" w:eastAsia="Calibri" w:hAnsi="Times New Roman"/>
        </w:rPr>
        <w:t xml:space="preserve">em que solicitou a “anistia destes pagamentos” em razão de ter contraído doença grave que prejudicava </w:t>
      </w:r>
      <w:r w:rsidR="000F55F6" w:rsidRPr="00FE3B5D">
        <w:rPr>
          <w:rFonts w:ascii="Times New Roman" w:eastAsia="Calibri" w:hAnsi="Times New Roman"/>
        </w:rPr>
        <w:t>suas funções cognitivas e sociais e por não exercer atividades, na condição de professora e aluna de doutorado, que envolvam a emissão de RRT (fl. 16).</w:t>
      </w:r>
    </w:p>
    <w:p w:rsidR="00FE3B5D" w:rsidRDefault="00FE3B5D"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FE3B5D">
        <w:rPr>
          <w:rFonts w:ascii="Times New Roman" w:eastAsia="Calibri" w:hAnsi="Times New Roman"/>
        </w:rPr>
        <w:t>Diante da intempestividade da impugnação apresentada, lavraram-se a certidão acerca da inexistência de pagamento (fl. 17), o termo de inscrição de dívida ativa (fls. 18-19) e a respectiva certidão de dívida ativa (fls. 20-21). Encaminhado à Assessoria Jurídica do CAU/RS (fl. 22), ajuizou-se a Execução Fiscal nº 501774248.2017.4.04.7100 (fls. 23-25v).</w:t>
      </w:r>
    </w:p>
    <w:p w:rsidR="00D56FD5" w:rsidRPr="00D56FD5" w:rsidRDefault="00FE3B5D"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Pr>
          <w:rFonts w:ascii="Times New Roman" w:eastAsia="Calibri" w:hAnsi="Times New Roman"/>
        </w:rPr>
        <w:t xml:space="preserve">Ciente do trâmite da execução fiscal, a Contribuinte efetuou pedido de reconsideração da </w:t>
      </w:r>
      <w:r w:rsidR="00D56FD5">
        <w:rPr>
          <w:rFonts w:ascii="Times New Roman" w:eastAsia="Calibri" w:hAnsi="Times New Roman"/>
        </w:rPr>
        <w:t>d</w:t>
      </w:r>
      <w:r>
        <w:rPr>
          <w:rFonts w:ascii="Times New Roman" w:eastAsia="Calibri" w:hAnsi="Times New Roman"/>
        </w:rPr>
        <w:t xml:space="preserve">ecisão </w:t>
      </w:r>
      <w:r w:rsidR="00D56FD5">
        <w:rPr>
          <w:rFonts w:ascii="Times New Roman" w:eastAsia="Calibri" w:hAnsi="Times New Roman"/>
        </w:rPr>
        <w:t xml:space="preserve">do Protocolo nº 463.290/2017, em que se deferiu a interrupção do registro profissional em 05/01/2017, estabelecendo-se como termo inicial o dia 06/06/2016, com o objetivo </w:t>
      </w:r>
      <w:r w:rsidR="00D56FD5" w:rsidRPr="00D56FD5">
        <w:rPr>
          <w:rFonts w:ascii="Times New Roman" w:eastAsia="Calibri" w:hAnsi="Times New Roman"/>
        </w:rPr>
        <w:t>de reconhecer a interrupção retroativa a partir do ano de 2012 e, consequentemente, cancelar os valores relativos às anuidades em atraso (fls. 26-29). Juntou documentos (fls. 30-61).</w:t>
      </w:r>
    </w:p>
    <w:p w:rsidR="00D56FD5" w:rsidRPr="00CA412F" w:rsidRDefault="00D56FD5"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D56FD5">
        <w:rPr>
          <w:rFonts w:ascii="Times New Roman" w:eastAsia="Calibri" w:hAnsi="Times New Roman"/>
        </w:rPr>
        <w:t xml:space="preserve">Em não havendo reconsideração, a Gerente Financeira encaminhou o processo à Comissão </w:t>
      </w:r>
      <w:r w:rsidRPr="00CA412F">
        <w:rPr>
          <w:rFonts w:ascii="Times New Roman" w:eastAsia="Calibri" w:hAnsi="Times New Roman"/>
        </w:rPr>
        <w:t>para análise (fl. 64).</w:t>
      </w:r>
    </w:p>
    <w:p w:rsidR="00000ACA" w:rsidRPr="00CA412F"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CA412F">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CA412F" w:rsidRPr="00CA412F"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CA412F" w:rsidRDefault="004052D8" w:rsidP="00F04346">
            <w:pPr>
              <w:tabs>
                <w:tab w:val="left" w:pos="1418"/>
              </w:tabs>
              <w:spacing w:line="360" w:lineRule="auto"/>
              <w:jc w:val="center"/>
              <w:rPr>
                <w:rFonts w:ascii="Times New Roman" w:hAnsi="Times New Roman"/>
              </w:rPr>
            </w:pPr>
            <w:r w:rsidRPr="00CA412F">
              <w:rPr>
                <w:rFonts w:ascii="Times New Roman" w:hAnsi="Times New Roman"/>
                <w:b/>
              </w:rPr>
              <w:t>VOTO DO RELATOR</w:t>
            </w:r>
          </w:p>
        </w:tc>
      </w:tr>
    </w:tbl>
    <w:p w:rsidR="00465CC0" w:rsidRPr="00CA412F"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CA412F">
        <w:rPr>
          <w:rFonts w:ascii="Times New Roman" w:eastAsia="Calibri" w:hAnsi="Times New Roman"/>
        </w:rPr>
        <w:t>Salienta</w:t>
      </w:r>
      <w:r w:rsidRPr="00CA412F">
        <w:rPr>
          <w:rFonts w:ascii="Times New Roman" w:hAnsi="Times New Roman"/>
        </w:rPr>
        <w:t>-se, inicialmente, que “</w:t>
      </w:r>
      <w:r w:rsidRPr="00CA412F">
        <w:rPr>
          <w:rFonts w:ascii="Times New Roman" w:hAnsi="Times New Roman"/>
          <w:i/>
        </w:rPr>
        <w:t xml:space="preserve">o CAU/BR e os </w:t>
      </w:r>
      <w:proofErr w:type="spellStart"/>
      <w:r w:rsidRPr="00CA412F">
        <w:rPr>
          <w:rFonts w:ascii="Times New Roman" w:hAnsi="Times New Roman"/>
          <w:i/>
        </w:rPr>
        <w:t>CAUs</w:t>
      </w:r>
      <w:proofErr w:type="spellEnd"/>
      <w:r w:rsidRPr="00CA412F">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CA412F">
        <w:rPr>
          <w:rFonts w:ascii="Times New Roman" w:hAnsi="Times New Roman"/>
        </w:rPr>
        <w:t>”, conforme dispõe o art. 24, § 1º, da Lei nº 12.378/2010.</w:t>
      </w:r>
    </w:p>
    <w:p w:rsidR="001D1939" w:rsidRPr="00CA412F"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CA412F">
        <w:rPr>
          <w:rFonts w:ascii="Times New Roman" w:hAnsi="Times New Roman"/>
        </w:rPr>
        <w:t>Ressalta-se, ainda, que a atividade fiscalizatória tem por objeto “</w:t>
      </w:r>
      <w:r w:rsidRPr="00CA412F">
        <w:rPr>
          <w:rFonts w:ascii="Times New Roman" w:hAnsi="Times New Roman"/>
          <w:i/>
        </w:rPr>
        <w:t xml:space="preserve">a exação do exercício profissional da Arquitetura e Urbanismo, abrangendo as atividades, atribuições e campos de atuação dos arquitetos e urbanistas, privativos ou compartilhados com outras profissões regulamentadas, conforme os dispositivos da Lei nº 12.378, de 2010 e da </w:t>
      </w:r>
      <w:r w:rsidRPr="00CA412F">
        <w:rPr>
          <w:rFonts w:ascii="Times New Roman" w:hAnsi="Times New Roman"/>
          <w:i/>
        </w:rPr>
        <w:lastRenderedPageBreak/>
        <w:t>Resolução CAU/BR nº 21, de 2012</w:t>
      </w:r>
      <w:r w:rsidRPr="00CA412F">
        <w:rPr>
          <w:rFonts w:ascii="Times New Roman" w:hAnsi="Times New Roman"/>
        </w:rPr>
        <w:t>” e por objetivo “</w:t>
      </w:r>
      <w:r w:rsidRPr="00CA412F">
        <w:rPr>
          <w:rFonts w:ascii="Times New Roman" w:hAnsi="Times New Roman"/>
          <w:i/>
        </w:rPr>
        <w:t>coibir o exercício ilegal ou irregular da Arquitetura e Urbanismo, em conformidade com a legislação vigente</w:t>
      </w:r>
      <w:r w:rsidRPr="00CA412F">
        <w:rPr>
          <w:rFonts w:ascii="Times New Roman" w:hAnsi="Times New Roman"/>
        </w:rPr>
        <w:t>”, competindo-lhe “</w:t>
      </w:r>
      <w:r w:rsidRPr="00CA412F">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CA412F">
        <w:rPr>
          <w:rFonts w:ascii="Times New Roman" w:hAnsi="Times New Roman"/>
        </w:rPr>
        <w:t xml:space="preserve">”, </w:t>
      </w:r>
      <w:r w:rsidRPr="00CA412F">
        <w:rPr>
          <w:rFonts w:ascii="Times New Roman" w:eastAsia="Calibri" w:hAnsi="Times New Roman"/>
        </w:rPr>
        <w:t>conforme</w:t>
      </w:r>
      <w:r w:rsidRPr="00CA412F">
        <w:rPr>
          <w:rFonts w:ascii="Times New Roman" w:hAnsi="Times New Roman"/>
        </w:rPr>
        <w:t xml:space="preserve"> dispõem os artigos 4º, 5º e 6º da Resolução nº 22 do CAU/BR, respectivamente.</w:t>
      </w:r>
    </w:p>
    <w:p w:rsidR="00465CC0" w:rsidRPr="00CA412F"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CA412F">
        <w:rPr>
          <w:rFonts w:ascii="Times New Roman" w:hAnsi="Times New Roman"/>
        </w:rPr>
        <w:t>Diante disso, sob pena de causar prejuízo à coletividade de profissionais e empresas que atuam em áreas afeitas à arquitetura e urbanismos e que estão devidamente registrados neste Ente fiscalizador, percebe-se que este não pode deixar de exigir o pagamento</w:t>
      </w:r>
      <w:r w:rsidR="00102810" w:rsidRPr="00CA412F">
        <w:rPr>
          <w:rFonts w:ascii="Times New Roman" w:hAnsi="Times New Roman"/>
        </w:rPr>
        <w:t xml:space="preserve"> </w:t>
      </w:r>
      <w:r w:rsidR="00F53E37" w:rsidRPr="00CA412F">
        <w:rPr>
          <w:rFonts w:ascii="Times New Roman" w:hAnsi="Times New Roman"/>
        </w:rPr>
        <w:t xml:space="preserve"> </w:t>
      </w:r>
      <w:r w:rsidR="00102810" w:rsidRPr="00CA412F">
        <w:rPr>
          <w:rFonts w:ascii="Times New Roman" w:hAnsi="Times New Roman"/>
        </w:rPr>
        <w:t xml:space="preserve">dos </w:t>
      </w:r>
      <w:r w:rsidRPr="00CA412F">
        <w:rPr>
          <w:rFonts w:ascii="Times New Roman" w:hAnsi="Times New Roman"/>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CA412F">
        <w:rPr>
          <w:rFonts w:ascii="Times New Roman" w:hAnsi="Times New Roman"/>
        </w:rPr>
        <w:t>CAUs</w:t>
      </w:r>
      <w:proofErr w:type="spellEnd"/>
      <w:r w:rsidRPr="00CA412F">
        <w:rPr>
          <w:rFonts w:ascii="Times New Roman" w:hAnsi="Times New Roman"/>
        </w:rPr>
        <w:t>, conforme o disposto no art. 37</w:t>
      </w:r>
      <w:r w:rsidR="00000ACA" w:rsidRPr="00CA412F">
        <w:rPr>
          <w:rFonts w:ascii="Times New Roman" w:hAnsi="Times New Roman"/>
        </w:rPr>
        <w:t>,</w:t>
      </w:r>
      <w:r w:rsidRPr="00CA412F">
        <w:rPr>
          <w:rFonts w:ascii="Times New Roman" w:hAnsi="Times New Roman"/>
        </w:rPr>
        <w:t xml:space="preserve"> da Lei nº 12.378/2010.</w:t>
      </w:r>
    </w:p>
    <w:p w:rsidR="00810DF7" w:rsidRPr="00CA412F" w:rsidRDefault="00000ACA" w:rsidP="00810DF7">
      <w:pPr>
        <w:pStyle w:val="PargrafodaLista"/>
        <w:numPr>
          <w:ilvl w:val="0"/>
          <w:numId w:val="23"/>
        </w:numPr>
        <w:tabs>
          <w:tab w:val="left" w:pos="1418"/>
        </w:tabs>
        <w:spacing w:before="120" w:after="120"/>
        <w:ind w:left="0" w:firstLine="0"/>
        <w:jc w:val="both"/>
        <w:rPr>
          <w:rFonts w:ascii="Times New Roman" w:hAnsi="Times New Roman"/>
        </w:rPr>
      </w:pPr>
      <w:r w:rsidRPr="00CA412F">
        <w:rPr>
          <w:rFonts w:ascii="Times New Roman" w:hAnsi="Times New Roman"/>
        </w:rPr>
        <w:t>Ultrapassadas essas questões preliminares, da análise dos dados d</w:t>
      </w:r>
      <w:r w:rsidR="00E92EF8" w:rsidRPr="00CA412F">
        <w:rPr>
          <w:rFonts w:ascii="Times New Roman" w:hAnsi="Times New Roman"/>
        </w:rPr>
        <w:t>a</w:t>
      </w:r>
      <w:r w:rsidR="004467B7" w:rsidRPr="00CA412F">
        <w:rPr>
          <w:rFonts w:ascii="Times New Roman" w:hAnsi="Times New Roman"/>
        </w:rPr>
        <w:t xml:space="preserve"> profissional junto ao </w:t>
      </w:r>
      <w:r w:rsidR="00CA412F" w:rsidRPr="00CA412F">
        <w:rPr>
          <w:rFonts w:ascii="Times New Roman" w:hAnsi="Times New Roman"/>
        </w:rPr>
        <w:t xml:space="preserve">CREA/RS e ao </w:t>
      </w:r>
      <w:r w:rsidR="004467B7" w:rsidRPr="00CA412F">
        <w:rPr>
          <w:rFonts w:ascii="Times New Roman" w:hAnsi="Times New Roman"/>
        </w:rPr>
        <w:t xml:space="preserve">CAU/RS, verifica-se que </w:t>
      </w:r>
      <w:r w:rsidR="00E92EF8" w:rsidRPr="00CA412F">
        <w:rPr>
          <w:rFonts w:ascii="Times New Roman" w:hAnsi="Times New Roman"/>
        </w:rPr>
        <w:t>ela</w:t>
      </w:r>
      <w:r w:rsidR="004467B7" w:rsidRPr="00CA412F">
        <w:rPr>
          <w:rFonts w:ascii="Times New Roman" w:hAnsi="Times New Roman"/>
        </w:rPr>
        <w:t xml:space="preserve"> se registrou n</w:t>
      </w:r>
      <w:r w:rsidR="00CA412F" w:rsidRPr="00CA412F">
        <w:rPr>
          <w:rFonts w:ascii="Times New Roman" w:hAnsi="Times New Roman"/>
        </w:rPr>
        <w:t>aquele conselho, sob o nº RS109200-D</w:t>
      </w:r>
      <w:r w:rsidR="004467B7" w:rsidRPr="00CA412F">
        <w:rPr>
          <w:rFonts w:ascii="Times New Roman" w:hAnsi="Times New Roman"/>
        </w:rPr>
        <w:t>, tendo o seu registro migrado ativo ao CAU em razão da Lei nº 12.378/2010.</w:t>
      </w:r>
      <w:r w:rsidR="00CA412F" w:rsidRPr="00CA412F">
        <w:rPr>
          <w:rFonts w:ascii="Times New Roman" w:hAnsi="Times New Roman"/>
        </w:rPr>
        <w:t xml:space="preserve"> Aliás, conforme documentos em anexo, a profissional: emitiu certidões de registro e quitação de pessoa física nº 25.272 (em 20/05/2012) e nº 32.274 (em 27/06/2012); realizou alteração de dados cadastrais em 02/08/2012; e efetuou protocolos no SICCAU.</w:t>
      </w:r>
    </w:p>
    <w:p w:rsidR="00810DF7" w:rsidRPr="00CA412F"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CA412F">
        <w:rPr>
          <w:rFonts w:ascii="Times New Roman" w:hAnsi="Times New Roman"/>
        </w:rPr>
        <w:t>Tendo como base a Orientação Jurídica nº 004/2016, resta claro que as anuidades possuem natureza tributária, as quais têm como fato gerador a inscrição no Conselho, ainda que por tempo limitado, nos termos do artigo 5º, da Lei nº 12.514/2011 c/c art. 1º da Lei nº 6.839/1980</w:t>
      </w:r>
      <w:r w:rsidRPr="00CA412F">
        <w:rPr>
          <w:vertAlign w:val="superscript"/>
        </w:rPr>
        <w:footnoteReference w:id="1"/>
      </w:r>
      <w:r w:rsidRPr="00CA412F">
        <w:rPr>
          <w:rFonts w:ascii="Times New Roman" w:hAnsi="Times New Roman"/>
        </w:rPr>
        <w:t>, ou seja, são devidas e devem ser cobradas sempre que se configurar a inscrição, independente do exercício. A jurisprudência é clara nesse sentido, consoante demonstram os julgados abaixo transcritos:</w:t>
      </w:r>
    </w:p>
    <w:p w:rsidR="00810DF7" w:rsidRPr="00CA412F" w:rsidRDefault="00810DF7" w:rsidP="00810DF7">
      <w:pPr>
        <w:spacing w:before="120" w:after="120"/>
        <w:ind w:left="2268"/>
        <w:jc w:val="both"/>
        <w:rPr>
          <w:rFonts w:ascii="Times New Roman" w:hAnsi="Times New Roman"/>
          <w:sz w:val="22"/>
          <w:szCs w:val="22"/>
        </w:rPr>
      </w:pPr>
      <w:r w:rsidRPr="00CA412F">
        <w:rPr>
          <w:rFonts w:ascii="Times New Roman" w:hAnsi="Times New Roman"/>
          <w:sz w:val="22"/>
          <w:szCs w:val="22"/>
        </w:rPr>
        <w:t xml:space="preserve">AGRAVO DE INSTRUMENTO. CONTRIUIÇÕES SOCIAIS. CONSELHOS PROFISSIONAIS. ZOOTECNIA. APLICAÇÃO DAS DISPOSIÇÕES DA LEI QUE REGULA A PROFISSÃO DE VETERINÁRIO. </w:t>
      </w:r>
      <w:r w:rsidRPr="00CA412F">
        <w:rPr>
          <w:rFonts w:ascii="Times New Roman" w:eastAsia="Calibri" w:hAnsi="Times New Roman"/>
          <w:sz w:val="22"/>
          <w:szCs w:val="22"/>
        </w:rPr>
        <w:t>FATO</w:t>
      </w:r>
      <w:r w:rsidRPr="00CA412F">
        <w:rPr>
          <w:rFonts w:ascii="Times New Roman" w:hAnsi="Times New Roman"/>
          <w:sz w:val="22"/>
          <w:szCs w:val="22"/>
        </w:rPr>
        <w:t xml:space="preserve"> GERADOR. INSCRIÇÃO. CONDIÇÃO DE PROCEDIBILIDADE. REQUISITO DO CÚMULO DE QUATRO ANUIDADES. DESPROVIMENTO. 1. Aplica-se ao </w:t>
      </w:r>
      <w:proofErr w:type="spellStart"/>
      <w:r w:rsidRPr="00CA412F">
        <w:rPr>
          <w:rFonts w:ascii="Times New Roman" w:hAnsi="Times New Roman"/>
          <w:sz w:val="22"/>
          <w:szCs w:val="22"/>
        </w:rPr>
        <w:t>zootecnista</w:t>
      </w:r>
      <w:proofErr w:type="spellEnd"/>
      <w:r w:rsidRPr="00CA412F">
        <w:rPr>
          <w:rFonts w:ascii="Times New Roman" w:hAnsi="Times New Roman"/>
          <w:sz w:val="22"/>
          <w:szCs w:val="22"/>
        </w:rPr>
        <w:t xml:space="preserve"> o art. 4 da Lei 5.550/1968, cujo preceito é no sentido de estender-lhe as disposições da Lei 5.517/68, a qual rege a profissão do veterinário, quanto à fiscalização do exercício da profissão. </w:t>
      </w:r>
      <w:r w:rsidRPr="00CA412F">
        <w:rPr>
          <w:rFonts w:ascii="Times New Roman" w:hAnsi="Times New Roman"/>
          <w:b/>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CA412F">
        <w:rPr>
          <w:rFonts w:ascii="Times New Roman" w:hAnsi="Times New Roman"/>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 (TRF4, AG </w:t>
      </w:r>
      <w:r w:rsidRPr="00CA412F">
        <w:rPr>
          <w:rFonts w:ascii="Times New Roman" w:hAnsi="Times New Roman"/>
          <w:sz w:val="22"/>
          <w:szCs w:val="22"/>
        </w:rPr>
        <w:lastRenderedPageBreak/>
        <w:t xml:space="preserve">5050823-16.2015.404.0000, Segunda Turma, Relator p/ Acórdão João Batista </w:t>
      </w:r>
      <w:proofErr w:type="spellStart"/>
      <w:r w:rsidRPr="00CA412F">
        <w:rPr>
          <w:rFonts w:ascii="Times New Roman" w:hAnsi="Times New Roman"/>
          <w:sz w:val="22"/>
          <w:szCs w:val="22"/>
        </w:rPr>
        <w:t>Lazzari</w:t>
      </w:r>
      <w:proofErr w:type="spellEnd"/>
      <w:r w:rsidRPr="00CA412F">
        <w:rPr>
          <w:rFonts w:ascii="Times New Roman" w:hAnsi="Times New Roman"/>
          <w:sz w:val="22"/>
          <w:szCs w:val="22"/>
        </w:rPr>
        <w:t>, juntado aos autos em 24/02/2016) Grifou-se.</w:t>
      </w:r>
    </w:p>
    <w:p w:rsidR="00810DF7" w:rsidRPr="00CA412F" w:rsidRDefault="00810DF7" w:rsidP="00810DF7">
      <w:pPr>
        <w:spacing w:before="120" w:after="120"/>
        <w:ind w:left="2268"/>
        <w:jc w:val="both"/>
        <w:rPr>
          <w:rFonts w:ascii="Times New Roman" w:hAnsi="Times New Roman"/>
          <w:sz w:val="22"/>
          <w:szCs w:val="22"/>
        </w:rPr>
      </w:pPr>
      <w:r w:rsidRPr="00CA412F">
        <w:rPr>
          <w:rFonts w:ascii="Times New Roman" w:hAnsi="Times New Roman"/>
          <w:sz w:val="22"/>
          <w:szCs w:val="22"/>
        </w:rPr>
        <w:t xml:space="preserve">TRIBUTÁRIO. CONSELHOS REGIONAIS DE FISCALIZAÇÃO PROFISSIONAL. ANUIDADES. PESSOA FÍSICA. FATO GERADOR. INSCRIÇÃO. AFASTAMENTO DAS ATIVIDADES. APOSENTADORIA POR INVALIDEZ. HONORÁRIOS. MANUTENÇÃO. 1. As anuidades devidas aos conselhos profissionais se constituem em tributos, forte no art. 149 da Constituição Federal. 2. </w:t>
      </w:r>
      <w:r w:rsidRPr="00CA412F">
        <w:rPr>
          <w:rFonts w:ascii="Times New Roman" w:hAnsi="Times New Roman"/>
          <w:b/>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CA412F">
        <w:rPr>
          <w:rFonts w:ascii="Times New Roman" w:hAnsi="Times New Roman"/>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 (TRF4, AC 5003746-82.2014.404.7101, Segunda Turma, Relator p/ Acórdão Otávio Roberto Pamplona, juntado aos autos em 07/12/2015) Grifou-se.</w:t>
      </w:r>
    </w:p>
    <w:p w:rsidR="00810DF7" w:rsidRPr="00CA412F" w:rsidRDefault="00810DF7" w:rsidP="00810DF7">
      <w:pPr>
        <w:spacing w:before="120" w:after="120"/>
        <w:ind w:left="2268"/>
        <w:jc w:val="both"/>
        <w:rPr>
          <w:rFonts w:ascii="Times New Roman" w:hAnsi="Times New Roman"/>
          <w:sz w:val="22"/>
          <w:szCs w:val="22"/>
        </w:rPr>
      </w:pPr>
      <w:r w:rsidRPr="00CA412F">
        <w:rPr>
          <w:rFonts w:ascii="Times New Roman" w:hAnsi="Times New Roman"/>
          <w:sz w:val="22"/>
          <w:szCs w:val="22"/>
        </w:rPr>
        <w:t xml:space="preserve">AÇÃO ORDINÁRIA. COBRANÇA DE ANUIDADES. FATO GERADOR. REGISTRO. SUCUMBÊNCIA. AJG. 1. </w:t>
      </w:r>
      <w:r w:rsidRPr="00CA412F">
        <w:rPr>
          <w:rFonts w:ascii="Times New Roman" w:hAnsi="Times New Roman"/>
          <w:b/>
          <w:sz w:val="22"/>
          <w:szCs w:val="22"/>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CA412F">
        <w:rPr>
          <w:rFonts w:ascii="Times New Roman" w:hAnsi="Times New Roman"/>
          <w:sz w:val="22"/>
          <w:szCs w:val="22"/>
        </w:rPr>
        <w:t xml:space="preserve">.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 (TRF4, AC 5051958-45.2011.404.7100, Primeira Turma, Relator p/ Acórdão </w:t>
      </w:r>
      <w:proofErr w:type="spellStart"/>
      <w:r w:rsidRPr="00CA412F">
        <w:rPr>
          <w:rFonts w:ascii="Times New Roman" w:hAnsi="Times New Roman"/>
          <w:sz w:val="22"/>
          <w:szCs w:val="22"/>
        </w:rPr>
        <w:t>Ivori</w:t>
      </w:r>
      <w:proofErr w:type="spellEnd"/>
      <w:r w:rsidRPr="00CA412F">
        <w:rPr>
          <w:rFonts w:ascii="Times New Roman" w:hAnsi="Times New Roman"/>
          <w:sz w:val="22"/>
          <w:szCs w:val="22"/>
        </w:rPr>
        <w:t xml:space="preserve"> Luís da Silva </w:t>
      </w:r>
      <w:proofErr w:type="spellStart"/>
      <w:r w:rsidRPr="00CA412F">
        <w:rPr>
          <w:rFonts w:ascii="Times New Roman" w:hAnsi="Times New Roman"/>
          <w:sz w:val="22"/>
          <w:szCs w:val="22"/>
        </w:rPr>
        <w:t>Scheffer</w:t>
      </w:r>
      <w:proofErr w:type="spellEnd"/>
      <w:r w:rsidRPr="00CA412F">
        <w:rPr>
          <w:rFonts w:ascii="Times New Roman" w:hAnsi="Times New Roman"/>
          <w:sz w:val="22"/>
          <w:szCs w:val="22"/>
        </w:rPr>
        <w:t>, juntado aos autos em 02/10/2015) Grifou-se.</w:t>
      </w:r>
    </w:p>
    <w:p w:rsidR="00810DF7"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CA412F">
        <w:rPr>
          <w:rFonts w:ascii="Times New Roman" w:hAnsi="Times New Roman"/>
        </w:rPr>
        <w:t xml:space="preserve">Importante salientar que, conforme disposto no art. 14 da Resolução nº 18 do CAU/BR, a interrupção do registro é facultada ao profissional que, temporariamente, não pretende exercer a profissão, desde que: esteja em dia com as obrigações perante o CAU/RS, inclusive aquelas referentes ao ano do requerimento; não ocupe cargo ou emprego para o qual seja exigida formação profissional na área de Arquitetura e Urbanismo ou para cujo concurso ou processo seletivo tenha sido exigido título profissional de arquiteto e urbanista; e não conste como autuado em processo por infração, em tramitação em CAU/RS ou no </w:t>
      </w:r>
      <w:r w:rsidRPr="00CA412F">
        <w:rPr>
          <w:rFonts w:ascii="Times New Roman" w:hAnsi="Times New Roman"/>
        </w:rPr>
        <w:lastRenderedPageBreak/>
        <w:t xml:space="preserve">CAU/BR, aos dispositivos do Código de Ética e Disciplina ou da Lei n° 12.378, de 31 de dezembro de 2010. </w:t>
      </w:r>
      <w:r w:rsidRPr="00CA412F">
        <w:rPr>
          <w:rFonts w:ascii="Times New Roman" w:hAnsi="Times New Roman"/>
          <w:b/>
        </w:rPr>
        <w:t xml:space="preserve">Relativamente às obrigações perante o CAU/RS, a anuidade será fixada em valor proporcional aos duodécimos correspondentes aos meses e fração de mês de atividade profissional </w:t>
      </w:r>
      <w:r w:rsidRPr="00CA412F">
        <w:rPr>
          <w:rFonts w:ascii="Times New Roman" w:hAnsi="Times New Roman"/>
          <w:b/>
          <w:u w:val="single"/>
        </w:rPr>
        <w:t>contados até a solicitação da interrupção</w:t>
      </w:r>
      <w:r w:rsidR="00CA412F" w:rsidRPr="00CA412F">
        <w:rPr>
          <w:rFonts w:ascii="Times New Roman" w:hAnsi="Times New Roman"/>
          <w:b/>
        </w:rPr>
        <w:t xml:space="preserve">, </w:t>
      </w:r>
      <w:r w:rsidR="00CA412F">
        <w:rPr>
          <w:rFonts w:ascii="Times New Roman" w:hAnsi="Times New Roman"/>
          <w:b/>
          <w:u w:val="single"/>
        </w:rPr>
        <w:t>que ocorreu em 06/06/2016</w:t>
      </w:r>
      <w:r w:rsidRPr="00CA412F">
        <w:rPr>
          <w:rFonts w:ascii="Times New Roman" w:hAnsi="Times New Roman"/>
        </w:rPr>
        <w:t>.</w:t>
      </w:r>
    </w:p>
    <w:p w:rsidR="008E2041" w:rsidRPr="008E2041" w:rsidRDefault="008E2041" w:rsidP="008E2041">
      <w:pPr>
        <w:pStyle w:val="PargrafodaLista"/>
        <w:numPr>
          <w:ilvl w:val="0"/>
          <w:numId w:val="23"/>
        </w:numPr>
        <w:tabs>
          <w:tab w:val="left" w:pos="1418"/>
        </w:tabs>
        <w:spacing w:before="120" w:after="120"/>
        <w:ind w:left="0" w:firstLine="0"/>
        <w:jc w:val="both"/>
        <w:rPr>
          <w:rFonts w:ascii="Times New Roman" w:hAnsi="Times New Roman"/>
        </w:rPr>
      </w:pPr>
      <w:r w:rsidRPr="008E2041">
        <w:rPr>
          <w:rFonts w:ascii="Times New Roman" w:hAnsi="Times New Roman"/>
        </w:rPr>
        <w:t xml:space="preserve">Com relação ao pedido de isenção, </w:t>
      </w:r>
      <w:r>
        <w:rPr>
          <w:rFonts w:ascii="Times New Roman" w:hAnsi="Times New Roman"/>
        </w:rPr>
        <w:t xml:space="preserve">faz-se necessário </w:t>
      </w:r>
      <w:r w:rsidR="00C93E2E">
        <w:rPr>
          <w:rFonts w:ascii="Times New Roman" w:hAnsi="Times New Roman"/>
        </w:rPr>
        <w:t>mencionar</w:t>
      </w:r>
      <w:r>
        <w:rPr>
          <w:rFonts w:ascii="Times New Roman" w:hAnsi="Times New Roman"/>
        </w:rPr>
        <w:t xml:space="preserve"> o disposto n</w:t>
      </w:r>
      <w:r w:rsidRPr="008E2041">
        <w:rPr>
          <w:rFonts w:ascii="Times New Roman" w:hAnsi="Times New Roman"/>
        </w:rPr>
        <w:t xml:space="preserve">a Resolução nº 121 do CAU/BR, </w:t>
      </w:r>
      <w:r>
        <w:rPr>
          <w:rFonts w:ascii="Times New Roman" w:hAnsi="Times New Roman"/>
        </w:rPr>
        <w:t xml:space="preserve">que </w:t>
      </w:r>
      <w:r w:rsidRPr="008E2041">
        <w:rPr>
          <w:rFonts w:ascii="Times New Roman" w:hAnsi="Times New Roman"/>
        </w:rPr>
        <w:t xml:space="preserve">em seu art. 2º, incisos VI e VII, </w:t>
      </w:r>
      <w:r>
        <w:rPr>
          <w:rFonts w:ascii="Times New Roman" w:hAnsi="Times New Roman"/>
        </w:rPr>
        <w:t>previu</w:t>
      </w:r>
      <w:r w:rsidRPr="008E2041">
        <w:rPr>
          <w:rFonts w:ascii="Times New Roman" w:hAnsi="Times New Roman"/>
        </w:rPr>
        <w:t>:</w:t>
      </w:r>
    </w:p>
    <w:p w:rsidR="008E2041" w:rsidRPr="008E2041" w:rsidRDefault="008E2041" w:rsidP="008E2041">
      <w:pPr>
        <w:spacing w:before="120"/>
        <w:ind w:left="2268"/>
        <w:jc w:val="both"/>
        <w:rPr>
          <w:rFonts w:ascii="Times New Roman" w:hAnsi="Times New Roman"/>
          <w:sz w:val="22"/>
          <w:szCs w:val="22"/>
        </w:rPr>
      </w:pPr>
      <w:r w:rsidRPr="008E2041">
        <w:rPr>
          <w:rFonts w:ascii="Times New Roman" w:hAnsi="Times New Roman"/>
          <w:sz w:val="22"/>
          <w:szCs w:val="22"/>
        </w:rPr>
        <w:t>Art. 2° Na fixação dos valores de anuidades, inclusive nos casos em que haja interrupção de registro, serão observadas as seguintes regras:</w:t>
      </w:r>
    </w:p>
    <w:p w:rsidR="008E2041" w:rsidRPr="008E2041" w:rsidRDefault="008E2041" w:rsidP="008E2041">
      <w:pPr>
        <w:ind w:left="2268"/>
        <w:jc w:val="both"/>
        <w:rPr>
          <w:rFonts w:ascii="Times New Roman" w:hAnsi="Times New Roman"/>
          <w:sz w:val="22"/>
          <w:szCs w:val="22"/>
        </w:rPr>
      </w:pPr>
      <w:r w:rsidRPr="008E2041">
        <w:rPr>
          <w:rFonts w:ascii="Times New Roman" w:hAnsi="Times New Roman"/>
          <w:sz w:val="22"/>
          <w:szCs w:val="22"/>
        </w:rPr>
        <w:t>(...)</w:t>
      </w:r>
    </w:p>
    <w:p w:rsidR="008E2041" w:rsidRPr="008E2041" w:rsidRDefault="008E2041" w:rsidP="008E2041">
      <w:pPr>
        <w:ind w:left="2268"/>
        <w:jc w:val="both"/>
        <w:rPr>
          <w:rFonts w:ascii="Times New Roman" w:hAnsi="Times New Roman"/>
          <w:sz w:val="22"/>
          <w:szCs w:val="22"/>
        </w:rPr>
      </w:pPr>
      <w:r w:rsidRPr="008E2041">
        <w:rPr>
          <w:rFonts w:ascii="Times New Roman" w:hAnsi="Times New Roman"/>
          <w:sz w:val="22"/>
          <w:szCs w:val="22"/>
        </w:rPr>
        <w:t>VI – ficarão isentos do pagamento da anuidade os arquitetos e urbanistas que completarem 40 (quarenta) anos de contribuição, computado o tempo de contribuição aos então Conselhos Regionais de Engenharia, Arquitetura e Agronomia (CREA).</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 xml:space="preserve">VII – ficarão ainda </w:t>
      </w:r>
      <w:r w:rsidRPr="008E2041">
        <w:rPr>
          <w:rFonts w:ascii="Times New Roman" w:hAnsi="Times New Roman"/>
          <w:sz w:val="22"/>
          <w:szCs w:val="22"/>
        </w:rPr>
        <w:t>isentos</w:t>
      </w:r>
      <w:r w:rsidRPr="008E2041">
        <w:rPr>
          <w:rFonts w:ascii="Times New Roman" w:eastAsia="Calibri" w:hAnsi="Times New Roman"/>
          <w:sz w:val="22"/>
          <w:szCs w:val="22"/>
        </w:rPr>
        <w:t xml:space="preserve"> do pagamento da anuidade os arquitetos e urbanistas </w:t>
      </w:r>
      <w:r w:rsidRPr="008E2041">
        <w:rPr>
          <w:rFonts w:ascii="Times New Roman" w:eastAsia="Calibri" w:hAnsi="Times New Roman"/>
          <w:b/>
          <w:sz w:val="22"/>
          <w:szCs w:val="22"/>
        </w:rPr>
        <w:t>portadores de doença grave prevista em Instrução Normativa da Secretaria da Receita Federal do Brasil que estiver em vigor para o Imposto de Renda</w:t>
      </w:r>
      <w:r w:rsidRPr="008E2041">
        <w:rPr>
          <w:rFonts w:ascii="Times New Roman" w:eastAsia="Calibri" w:hAnsi="Times New Roman"/>
          <w:sz w:val="22"/>
          <w:szCs w:val="22"/>
        </w:rPr>
        <w:t xml:space="preserve">, observados os seguintes requisitos: </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 xml:space="preserve">a) </w:t>
      </w:r>
      <w:r w:rsidRPr="008E2041">
        <w:rPr>
          <w:rFonts w:ascii="Times New Roman" w:eastAsia="Calibri" w:hAnsi="Times New Roman"/>
          <w:b/>
          <w:sz w:val="22"/>
          <w:szCs w:val="22"/>
        </w:rPr>
        <w:t>para efeito de reconhecimento de isenção, a doença deve ser comprovada mediante laudo pericial emitido por serviço de saúde oficial da União, dos Estados, do Distrito Federal ou de Município</w:t>
      </w:r>
      <w:r w:rsidRPr="008E2041">
        <w:rPr>
          <w:rFonts w:ascii="Times New Roman" w:eastAsia="Calibri" w:hAnsi="Times New Roman"/>
          <w:sz w:val="22"/>
          <w:szCs w:val="22"/>
        </w:rPr>
        <w:t xml:space="preserve">, devendo ser fixado o prazo de validade do laudo pericial, no caso de doenças passíveis de controle; </w:t>
      </w:r>
    </w:p>
    <w:p w:rsidR="008E2041" w:rsidRPr="008E2041" w:rsidRDefault="008E2041" w:rsidP="008E2041">
      <w:pPr>
        <w:ind w:left="2268"/>
        <w:jc w:val="both"/>
        <w:rPr>
          <w:rFonts w:ascii="Times New Roman" w:hAnsi="Times New Roman"/>
          <w:sz w:val="22"/>
          <w:szCs w:val="22"/>
        </w:rPr>
      </w:pPr>
      <w:r w:rsidRPr="008E2041">
        <w:rPr>
          <w:rFonts w:ascii="Times New Roman" w:hAnsi="Times New Roman"/>
          <w:sz w:val="22"/>
          <w:szCs w:val="22"/>
        </w:rPr>
        <w:t xml:space="preserve">b) a isenção será válida enquanto perdurar o estado de doença, devendo a comprovação, descrita na alínea “a”, ser feita anualmente pelo profissional inscrito até a efetiva cura; </w:t>
      </w:r>
    </w:p>
    <w:p w:rsidR="008E2041" w:rsidRPr="008E2041" w:rsidRDefault="008E2041" w:rsidP="008E2041">
      <w:pPr>
        <w:ind w:left="2268"/>
        <w:jc w:val="both"/>
        <w:rPr>
          <w:rFonts w:ascii="Times New Roman" w:hAnsi="Times New Roman"/>
          <w:sz w:val="22"/>
          <w:szCs w:val="22"/>
        </w:rPr>
      </w:pPr>
      <w:r w:rsidRPr="008E2041">
        <w:rPr>
          <w:rFonts w:ascii="Times New Roman" w:hAnsi="Times New Roman"/>
          <w:sz w:val="22"/>
          <w:szCs w:val="22"/>
        </w:rPr>
        <w:t xml:space="preserve">c) a isenção não impede a cobrança de débitos dos exercícios anteriores; </w:t>
      </w:r>
    </w:p>
    <w:p w:rsidR="008E2041" w:rsidRPr="008E2041" w:rsidRDefault="008E2041" w:rsidP="008E2041">
      <w:pPr>
        <w:ind w:left="2268"/>
        <w:jc w:val="both"/>
        <w:rPr>
          <w:rFonts w:ascii="Times New Roman" w:hAnsi="Times New Roman"/>
          <w:sz w:val="22"/>
          <w:szCs w:val="22"/>
        </w:rPr>
      </w:pPr>
      <w:r w:rsidRPr="008E2041">
        <w:rPr>
          <w:rFonts w:ascii="Times New Roman" w:hAnsi="Times New Roman"/>
          <w:sz w:val="22"/>
          <w:szCs w:val="22"/>
        </w:rPr>
        <w:t>d) para a isenção do valor integral da anuidade do exercício, a comprovação a que se refere a alínea “a” deverá ser feita até a data de vencimento para pagamento integral da anuidade;</w:t>
      </w:r>
    </w:p>
    <w:p w:rsidR="008E2041" w:rsidRPr="008E2041" w:rsidRDefault="008E2041" w:rsidP="008E2041">
      <w:pPr>
        <w:spacing w:after="120"/>
        <w:ind w:left="2268"/>
        <w:jc w:val="both"/>
        <w:rPr>
          <w:rFonts w:ascii="Times New Roman" w:hAnsi="Times New Roman"/>
          <w:sz w:val="22"/>
          <w:szCs w:val="22"/>
        </w:rPr>
      </w:pPr>
      <w:r w:rsidRPr="008E2041">
        <w:rPr>
          <w:rFonts w:ascii="Times New Roman" w:hAnsi="Times New Roman"/>
          <w:sz w:val="22"/>
          <w:szCs w:val="22"/>
        </w:rPr>
        <w:t>e) nos casos em que a comprovação se der após a data de vencimento da anuidade do exercício, o solicitante terá o direito de isenção referente aos duodécimos restantes do exercício.</w:t>
      </w:r>
    </w:p>
    <w:p w:rsidR="008E2041" w:rsidRPr="008E2041" w:rsidRDefault="008E2041" w:rsidP="008E2041">
      <w:pPr>
        <w:pStyle w:val="PargrafodaLista"/>
        <w:numPr>
          <w:ilvl w:val="0"/>
          <w:numId w:val="23"/>
        </w:numPr>
        <w:tabs>
          <w:tab w:val="left" w:pos="1418"/>
        </w:tabs>
        <w:spacing w:before="120" w:after="120"/>
        <w:ind w:left="0" w:firstLine="0"/>
        <w:jc w:val="both"/>
        <w:rPr>
          <w:rFonts w:ascii="Times New Roman" w:hAnsi="Times New Roman"/>
        </w:rPr>
      </w:pPr>
      <w:r w:rsidRPr="008E2041">
        <w:rPr>
          <w:rFonts w:ascii="Times New Roman" w:hAnsi="Times New Roman"/>
        </w:rPr>
        <w:t>Pela referida Resolução, pode-se observar que</w:t>
      </w:r>
      <w:r w:rsidR="006F610D">
        <w:rPr>
          <w:rFonts w:ascii="Times New Roman" w:hAnsi="Times New Roman"/>
        </w:rPr>
        <w:t xml:space="preserve"> ficarão isentos do pagamento de</w:t>
      </w:r>
      <w:r w:rsidRPr="008E2041">
        <w:rPr>
          <w:rFonts w:ascii="Times New Roman" w:hAnsi="Times New Roman"/>
        </w:rPr>
        <w:t xml:space="preserve"> anuidade os arquitetos e urbanistas portadores de doença grave prevista na Instrução Normativa nº 1.500/2014, da Secretaria da Receita Federal do Brasil, a qual estava em vigor na época da impugnação e que dispõe:</w:t>
      </w:r>
    </w:p>
    <w:p w:rsidR="008E2041" w:rsidRPr="008E2041" w:rsidRDefault="008E2041" w:rsidP="008E2041">
      <w:pPr>
        <w:spacing w:before="120"/>
        <w:ind w:left="2268"/>
        <w:jc w:val="both"/>
        <w:rPr>
          <w:rFonts w:ascii="Times New Roman" w:hAnsi="Times New Roman"/>
          <w:sz w:val="22"/>
          <w:szCs w:val="22"/>
        </w:rPr>
      </w:pPr>
      <w:r w:rsidRPr="008E2041">
        <w:rPr>
          <w:rFonts w:ascii="Times New Roman" w:hAnsi="Times New Roman"/>
          <w:sz w:val="22"/>
          <w:szCs w:val="22"/>
        </w:rPr>
        <w:t>Art. 6º São isentos ou não se sujeitam ao imposto sobre a renda, os seguintes rendimentos originários pagos por previdências:</w:t>
      </w:r>
    </w:p>
    <w:p w:rsidR="008E2041" w:rsidRPr="008E2041" w:rsidRDefault="008E2041" w:rsidP="008E2041">
      <w:pPr>
        <w:ind w:left="2268"/>
        <w:jc w:val="both"/>
        <w:rPr>
          <w:rFonts w:ascii="Times New Roman" w:hAnsi="Times New Roman"/>
          <w:sz w:val="22"/>
          <w:szCs w:val="22"/>
        </w:rPr>
      </w:pPr>
      <w:r w:rsidRPr="008E2041">
        <w:rPr>
          <w:rFonts w:ascii="Times New Roman" w:hAnsi="Times New Roman"/>
          <w:sz w:val="22"/>
          <w:szCs w:val="22"/>
        </w:rPr>
        <w:t>(...)</w:t>
      </w:r>
    </w:p>
    <w:p w:rsid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 xml:space="preserve">II - proventos de aposentadoria ou reforma motivada por acidente em serviço e os percebidos pelos </w:t>
      </w:r>
      <w:r w:rsidRPr="008E2041">
        <w:rPr>
          <w:rFonts w:ascii="Times New Roman" w:eastAsia="Calibri" w:hAnsi="Times New Roman"/>
          <w:b/>
          <w:sz w:val="22"/>
          <w:szCs w:val="22"/>
        </w:rPr>
        <w:t xml:space="preserve">portadores de moléstia profissional, tuberculose ativa, alienação mental, esclerose múltipla, neoplasia maligna, cegueira, hanseníase, paralisia irreversível e incapacitante, cardiopatia grave, doença de Parkinson, </w:t>
      </w:r>
      <w:proofErr w:type="spellStart"/>
      <w:r w:rsidRPr="008E2041">
        <w:rPr>
          <w:rFonts w:ascii="Times New Roman" w:eastAsia="Calibri" w:hAnsi="Times New Roman"/>
          <w:b/>
          <w:sz w:val="22"/>
          <w:szCs w:val="22"/>
        </w:rPr>
        <w:t>espondiloartrose</w:t>
      </w:r>
      <w:proofErr w:type="spellEnd"/>
      <w:r w:rsidRPr="008E2041">
        <w:rPr>
          <w:rFonts w:ascii="Times New Roman" w:eastAsia="Calibri" w:hAnsi="Times New Roman"/>
          <w:b/>
          <w:sz w:val="22"/>
          <w:szCs w:val="22"/>
        </w:rPr>
        <w:t xml:space="preserve"> anquilosante, </w:t>
      </w:r>
      <w:proofErr w:type="spellStart"/>
      <w:r w:rsidRPr="008E2041">
        <w:rPr>
          <w:rFonts w:ascii="Times New Roman" w:eastAsia="Calibri" w:hAnsi="Times New Roman"/>
          <w:b/>
          <w:sz w:val="22"/>
          <w:szCs w:val="22"/>
        </w:rPr>
        <w:t>nefropatia</w:t>
      </w:r>
      <w:proofErr w:type="spellEnd"/>
      <w:r w:rsidRPr="008E2041">
        <w:rPr>
          <w:rFonts w:ascii="Times New Roman" w:eastAsia="Calibri" w:hAnsi="Times New Roman"/>
          <w:b/>
          <w:sz w:val="22"/>
          <w:szCs w:val="22"/>
        </w:rPr>
        <w:t xml:space="preserve"> grave, hepatopatia grave, estados avançados de doença de </w:t>
      </w:r>
      <w:proofErr w:type="spellStart"/>
      <w:r w:rsidRPr="008E2041">
        <w:rPr>
          <w:rFonts w:ascii="Times New Roman" w:eastAsia="Calibri" w:hAnsi="Times New Roman"/>
          <w:b/>
          <w:sz w:val="22"/>
          <w:szCs w:val="22"/>
        </w:rPr>
        <w:t>Paget</w:t>
      </w:r>
      <w:proofErr w:type="spellEnd"/>
      <w:r w:rsidRPr="008E2041">
        <w:rPr>
          <w:rFonts w:ascii="Times New Roman" w:eastAsia="Calibri" w:hAnsi="Times New Roman"/>
          <w:b/>
          <w:sz w:val="22"/>
          <w:szCs w:val="22"/>
        </w:rPr>
        <w:t xml:space="preserve"> (osteíte deformante), contaminação por radiação, síndrome de imunodeficiência adquirida (Aids), e fibrose cística (</w:t>
      </w:r>
      <w:proofErr w:type="spellStart"/>
      <w:r w:rsidRPr="008E2041">
        <w:rPr>
          <w:rFonts w:ascii="Times New Roman" w:eastAsia="Calibri" w:hAnsi="Times New Roman"/>
          <w:b/>
          <w:sz w:val="22"/>
          <w:szCs w:val="22"/>
        </w:rPr>
        <w:t>mucoviscidose</w:t>
      </w:r>
      <w:proofErr w:type="spellEnd"/>
      <w:r w:rsidRPr="008E2041">
        <w:rPr>
          <w:rFonts w:ascii="Times New Roman" w:eastAsia="Calibri" w:hAnsi="Times New Roman"/>
          <w:b/>
          <w:sz w:val="22"/>
          <w:szCs w:val="22"/>
        </w:rPr>
        <w:t>)</w:t>
      </w:r>
      <w:r w:rsidRPr="008E2041">
        <w:rPr>
          <w:rFonts w:ascii="Times New Roman" w:eastAsia="Calibri" w:hAnsi="Times New Roman"/>
          <w:sz w:val="22"/>
          <w:szCs w:val="22"/>
        </w:rPr>
        <w:t xml:space="preserve">, comprovada mediante laudo pericial emitido por serviço </w:t>
      </w:r>
      <w:r w:rsidRPr="008E2041">
        <w:rPr>
          <w:rFonts w:ascii="Times New Roman" w:eastAsia="Calibri" w:hAnsi="Times New Roman"/>
          <w:sz w:val="22"/>
          <w:szCs w:val="22"/>
        </w:rPr>
        <w:lastRenderedPageBreak/>
        <w:t>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III - valores recebidos a título de pensão, quando o beneficiário desse rendimento for portador de doença relacionada no inciso II do caput, exceto a decorrente de moléstia profissional,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concessão da pensão, observado o disposto no § 4º;</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 4º As isenções a que se referem os incisos II e III do caput, desde que reconhecidas por laudo pericial emitido por serviço médico oficial da União, dos estados, do Distrito Federal ou dos municípios, aplicam-se:</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I - aos rendimentos recebidos a partir:</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a) do mês da concessão da aposentadoria, reforma ou pensão, quando a moléstia for preexistente;</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b) do mês da emissão do laudo pericial, se a moléstia for contraída depois da concessão da aposentadoria, reforma ou pensão; ou</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c) da data, identificada no laudo pericial, em que a moléstia foi contraída, desde que correspondam a proventos de aposentadoria, reforma ou pensão;</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II - aos rendimentos recebidos acumuladamente por portador de moléstia grave, desde que correspondam a proventos de aposentadoria, reforma ou pensão, ainda que se refiram a período anterior à data em que foi contraída a moléstia grave;</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III - à complementação de aposentadoria, reforma ou pensão recebida por portador de moléstia grave.</w:t>
      </w:r>
    </w:p>
    <w:p w:rsidR="008E2041" w:rsidRDefault="008E2041" w:rsidP="008E2041">
      <w:pPr>
        <w:spacing w:after="120"/>
        <w:ind w:left="2268"/>
        <w:jc w:val="both"/>
        <w:rPr>
          <w:rFonts w:ascii="Times New Roman" w:eastAsia="Calibri" w:hAnsi="Times New Roman"/>
          <w:sz w:val="22"/>
          <w:szCs w:val="22"/>
        </w:rPr>
      </w:pPr>
      <w:r>
        <w:rPr>
          <w:rFonts w:ascii="Times New Roman" w:eastAsia="Calibri" w:hAnsi="Times New Roman"/>
          <w:sz w:val="22"/>
          <w:szCs w:val="22"/>
        </w:rPr>
        <w:t>(...)</w:t>
      </w:r>
    </w:p>
    <w:p w:rsidR="008E2041" w:rsidRPr="008E2041" w:rsidRDefault="008E2041" w:rsidP="008E2041">
      <w:pPr>
        <w:pStyle w:val="PargrafodaLista"/>
        <w:numPr>
          <w:ilvl w:val="0"/>
          <w:numId w:val="23"/>
        </w:numPr>
        <w:tabs>
          <w:tab w:val="left" w:pos="1418"/>
        </w:tabs>
        <w:spacing w:before="120" w:after="120"/>
        <w:ind w:left="0" w:firstLine="0"/>
        <w:jc w:val="both"/>
        <w:rPr>
          <w:rFonts w:ascii="Times New Roman" w:hAnsi="Times New Roman"/>
        </w:rPr>
      </w:pPr>
      <w:r w:rsidRPr="008E2041">
        <w:rPr>
          <w:rFonts w:ascii="Times New Roman" w:hAnsi="Times New Roman"/>
        </w:rPr>
        <w:t>Além disso, deve ser observado o previsto na Lei nº 7.713/1988, que segue:</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Art. 6º Ficam isentos do imposto de renda os seguinte rendimentos percebidos por pessoas físicas:</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w:t>
      </w:r>
    </w:p>
    <w:p w:rsidR="008E2041" w:rsidRPr="008E2041" w:rsidRDefault="008E2041" w:rsidP="008E2041">
      <w:pPr>
        <w:ind w:left="2268"/>
        <w:jc w:val="both"/>
        <w:rPr>
          <w:rFonts w:ascii="Times New Roman" w:eastAsia="Calibri" w:hAnsi="Times New Roman"/>
          <w:sz w:val="22"/>
          <w:szCs w:val="22"/>
        </w:rPr>
      </w:pPr>
      <w:r w:rsidRPr="008E2041">
        <w:rPr>
          <w:rFonts w:ascii="Times New Roman" w:eastAsia="Calibri" w:hAnsi="Times New Roman"/>
          <w:sz w:val="22"/>
          <w:szCs w:val="22"/>
        </w:rPr>
        <w:t xml:space="preserve">XIV – os proventos de aposentadoria ou reforma motivada por </w:t>
      </w:r>
      <w:r w:rsidRPr="008E2041">
        <w:rPr>
          <w:rFonts w:ascii="Times New Roman" w:eastAsia="Calibri" w:hAnsi="Times New Roman"/>
          <w:sz w:val="22"/>
          <w:szCs w:val="22"/>
          <w:u w:val="single"/>
        </w:rPr>
        <w:t xml:space="preserve">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8E2041">
        <w:rPr>
          <w:rFonts w:ascii="Times New Roman" w:eastAsia="Calibri" w:hAnsi="Times New Roman"/>
          <w:sz w:val="22"/>
          <w:szCs w:val="22"/>
          <w:u w:val="single"/>
        </w:rPr>
        <w:t>espondiloartrose</w:t>
      </w:r>
      <w:proofErr w:type="spellEnd"/>
      <w:r w:rsidRPr="008E2041">
        <w:rPr>
          <w:rFonts w:ascii="Times New Roman" w:eastAsia="Calibri" w:hAnsi="Times New Roman"/>
          <w:sz w:val="22"/>
          <w:szCs w:val="22"/>
          <w:u w:val="single"/>
        </w:rPr>
        <w:t xml:space="preserve"> anquilosante, </w:t>
      </w:r>
      <w:proofErr w:type="spellStart"/>
      <w:r w:rsidRPr="008E2041">
        <w:rPr>
          <w:rFonts w:ascii="Times New Roman" w:eastAsia="Calibri" w:hAnsi="Times New Roman"/>
          <w:sz w:val="22"/>
          <w:szCs w:val="22"/>
          <w:u w:val="single"/>
        </w:rPr>
        <w:t>nefropatia</w:t>
      </w:r>
      <w:proofErr w:type="spellEnd"/>
      <w:r w:rsidRPr="008E2041">
        <w:rPr>
          <w:rFonts w:ascii="Times New Roman" w:eastAsia="Calibri" w:hAnsi="Times New Roman"/>
          <w:sz w:val="22"/>
          <w:szCs w:val="22"/>
          <w:u w:val="single"/>
        </w:rPr>
        <w:t xml:space="preserve"> grave, hepatopatia grave, estados avançados da doença de </w:t>
      </w:r>
      <w:proofErr w:type="spellStart"/>
      <w:r w:rsidRPr="008E2041">
        <w:rPr>
          <w:rFonts w:ascii="Times New Roman" w:eastAsia="Calibri" w:hAnsi="Times New Roman"/>
          <w:sz w:val="22"/>
          <w:szCs w:val="22"/>
          <w:u w:val="single"/>
        </w:rPr>
        <w:t>Paget</w:t>
      </w:r>
      <w:proofErr w:type="spellEnd"/>
      <w:r w:rsidRPr="008E2041">
        <w:rPr>
          <w:rFonts w:ascii="Times New Roman" w:eastAsia="Calibri" w:hAnsi="Times New Roman"/>
          <w:sz w:val="22"/>
          <w:szCs w:val="22"/>
          <w:u w:val="single"/>
        </w:rPr>
        <w:t xml:space="preserve"> (osteíte deformante), contaminação por radiação, síndrome da imunodeficiência adquirida, com base em conclusão da medicina especializada, mesmo que a doença tenha sido contraída depois da aposentadoria ou reforma</w:t>
      </w:r>
      <w:r w:rsidRPr="008E2041">
        <w:rPr>
          <w:rFonts w:ascii="Times New Roman" w:eastAsia="Calibri" w:hAnsi="Times New Roman"/>
          <w:sz w:val="22"/>
          <w:szCs w:val="22"/>
        </w:rPr>
        <w:t>; (Redação dada pela Lei nº 11.052, de 2004) (Vide Lei nº 13.105, de 2015) (Vigência)</w:t>
      </w:r>
    </w:p>
    <w:p w:rsidR="008E2041" w:rsidRPr="008E2041" w:rsidRDefault="008E2041" w:rsidP="008E2041">
      <w:pPr>
        <w:spacing w:after="120"/>
        <w:ind w:left="2268"/>
        <w:jc w:val="both"/>
        <w:rPr>
          <w:rFonts w:ascii="Times New Roman" w:hAnsi="Times New Roman"/>
        </w:rPr>
      </w:pPr>
      <w:r>
        <w:rPr>
          <w:rFonts w:ascii="Times New Roman" w:hAnsi="Times New Roman"/>
        </w:rPr>
        <w:t>(...)</w:t>
      </w:r>
    </w:p>
    <w:p w:rsidR="003E02B5" w:rsidRDefault="008E2041" w:rsidP="00611DCF">
      <w:pPr>
        <w:pStyle w:val="PargrafodaLista"/>
        <w:numPr>
          <w:ilvl w:val="0"/>
          <w:numId w:val="23"/>
        </w:numPr>
        <w:tabs>
          <w:tab w:val="left" w:pos="1418"/>
        </w:tabs>
        <w:spacing w:before="120" w:after="120"/>
        <w:ind w:left="0" w:firstLine="0"/>
        <w:jc w:val="both"/>
        <w:rPr>
          <w:rFonts w:ascii="Times New Roman" w:hAnsi="Times New Roman"/>
        </w:rPr>
      </w:pPr>
      <w:r w:rsidRPr="003E02B5">
        <w:rPr>
          <w:rFonts w:ascii="Times New Roman" w:hAnsi="Times New Roman"/>
        </w:rPr>
        <w:t xml:space="preserve">Nesse sentido, </w:t>
      </w:r>
      <w:r w:rsidR="003E02B5" w:rsidRPr="003E02B5">
        <w:rPr>
          <w:rFonts w:ascii="Times New Roman" w:hAnsi="Times New Roman"/>
        </w:rPr>
        <w:t>após analisar os termos e os</w:t>
      </w:r>
      <w:r w:rsidRPr="003E02B5">
        <w:rPr>
          <w:rFonts w:ascii="Times New Roman" w:hAnsi="Times New Roman"/>
        </w:rPr>
        <w:t xml:space="preserve"> documentos juntados pela profissional em seu pedido de reconsideração,</w:t>
      </w:r>
      <w:r w:rsidR="003E02B5">
        <w:rPr>
          <w:rFonts w:ascii="Times New Roman" w:hAnsi="Times New Roman"/>
        </w:rPr>
        <w:t xml:space="preserve"> verifica-se que não merece respaldo </w:t>
      </w:r>
      <w:r w:rsidR="003E02B5" w:rsidRPr="003E02B5">
        <w:rPr>
          <w:rFonts w:ascii="Times New Roman" w:hAnsi="Times New Roman"/>
        </w:rPr>
        <w:t xml:space="preserve">a pretensão da contribuinte, uma vez que pelas provas existentes nos autos, a condição patológica do profissional não se insere nas regras de isenção por doença grave, conforme o </w:t>
      </w:r>
      <w:r w:rsidR="003E02B5" w:rsidRPr="003E02B5">
        <w:rPr>
          <w:rFonts w:ascii="Times New Roman" w:hAnsi="Times New Roman"/>
        </w:rPr>
        <w:lastRenderedPageBreak/>
        <w:t xml:space="preserve">disposto no art. 2º, inciso VII, da Resolução nº 121 do CAU/BR, bem como </w:t>
      </w:r>
      <w:r w:rsidR="00C93E2E">
        <w:rPr>
          <w:rFonts w:ascii="Times New Roman" w:hAnsi="Times New Roman"/>
        </w:rPr>
        <w:t>há inscrição regular da</w:t>
      </w:r>
      <w:r w:rsidR="003E02B5" w:rsidRPr="003E02B5">
        <w:rPr>
          <w:rFonts w:ascii="Times New Roman" w:hAnsi="Times New Roman"/>
        </w:rPr>
        <w:t xml:space="preserve"> Arquitet</w:t>
      </w:r>
      <w:r w:rsidR="00C93E2E">
        <w:rPr>
          <w:rFonts w:ascii="Times New Roman" w:hAnsi="Times New Roman"/>
        </w:rPr>
        <w:t>a</w:t>
      </w:r>
      <w:r w:rsidR="003E02B5" w:rsidRPr="003E02B5">
        <w:rPr>
          <w:rFonts w:ascii="Times New Roman" w:hAnsi="Times New Roman"/>
        </w:rPr>
        <w:t xml:space="preserve"> e Urbanista no CAU/RS, sendo que o suposto afastamento do exercício da atividade sujeita à Registro de Responsabilidade Técnica – RRT, não é causa legítima que afaste a obrigação de recolhimento dos valores.</w:t>
      </w:r>
    </w:p>
    <w:p w:rsidR="00F964A8" w:rsidRPr="003E02B5" w:rsidRDefault="00912634" w:rsidP="00F964A8">
      <w:pPr>
        <w:pStyle w:val="PargrafodaLista"/>
        <w:numPr>
          <w:ilvl w:val="0"/>
          <w:numId w:val="23"/>
        </w:numPr>
        <w:tabs>
          <w:tab w:val="left" w:pos="1418"/>
        </w:tabs>
        <w:spacing w:before="120" w:after="120"/>
        <w:ind w:left="0" w:firstLine="0"/>
        <w:jc w:val="both"/>
        <w:rPr>
          <w:rFonts w:ascii="Times New Roman" w:hAnsi="Times New Roman"/>
        </w:rPr>
      </w:pPr>
      <w:r w:rsidRPr="003E02B5">
        <w:rPr>
          <w:rFonts w:ascii="Times New Roman" w:hAnsi="Times New Roman"/>
        </w:rPr>
        <w:t xml:space="preserve">Ante </w:t>
      </w:r>
      <w:r w:rsidR="00000ACA" w:rsidRPr="003E02B5">
        <w:rPr>
          <w:rFonts w:ascii="Times New Roman" w:hAnsi="Times New Roman"/>
        </w:rPr>
        <w:t xml:space="preserve">o exposto, opino pela </w:t>
      </w:r>
      <w:r w:rsidR="00F964A8" w:rsidRPr="003E02B5">
        <w:rPr>
          <w:rFonts w:ascii="Times New Roman" w:hAnsi="Times New Roman"/>
          <w:b/>
        </w:rPr>
        <w:t>IMP</w:t>
      </w:r>
      <w:r w:rsidR="00000ACA" w:rsidRPr="003E02B5">
        <w:rPr>
          <w:rFonts w:ascii="Times New Roman" w:hAnsi="Times New Roman"/>
          <w:b/>
        </w:rPr>
        <w:t>ROCEDÊNCIA</w:t>
      </w:r>
      <w:r w:rsidR="003E02B5" w:rsidRPr="003E02B5">
        <w:rPr>
          <w:rFonts w:ascii="Times New Roman" w:hAnsi="Times New Roman"/>
        </w:rPr>
        <w:t xml:space="preserve"> do pedido de reconsideração</w:t>
      </w:r>
      <w:r w:rsidR="00000ACA" w:rsidRPr="003E02B5">
        <w:rPr>
          <w:rFonts w:ascii="Times New Roman" w:hAnsi="Times New Roman"/>
        </w:rPr>
        <w:t xml:space="preserve"> </w:t>
      </w:r>
      <w:r w:rsidR="003E02B5" w:rsidRPr="003E02B5">
        <w:rPr>
          <w:rFonts w:ascii="Times New Roman" w:hAnsi="Times New Roman"/>
        </w:rPr>
        <w:t>interposto</w:t>
      </w:r>
      <w:r w:rsidR="00000ACA" w:rsidRPr="003E02B5">
        <w:rPr>
          <w:rFonts w:ascii="Times New Roman" w:hAnsi="Times New Roman"/>
        </w:rPr>
        <w:t xml:space="preserve"> pela </w:t>
      </w:r>
      <w:r w:rsidR="00F964A8" w:rsidRPr="003E02B5">
        <w:rPr>
          <w:rFonts w:ascii="Times New Roman" w:hAnsi="Times New Roman"/>
        </w:rPr>
        <w:t xml:space="preserve">profissional arquiteta e urbanista, </w:t>
      </w:r>
      <w:r w:rsidR="003E02B5" w:rsidRPr="003E02B5">
        <w:rPr>
          <w:rFonts w:ascii="Times New Roman" w:eastAsia="Calibri" w:hAnsi="Times New Roman"/>
        </w:rPr>
        <w:t xml:space="preserve">Sra. Dóris </w:t>
      </w:r>
      <w:proofErr w:type="spellStart"/>
      <w:r w:rsidR="003E02B5" w:rsidRPr="003E02B5">
        <w:rPr>
          <w:rFonts w:ascii="Times New Roman" w:eastAsia="Calibri" w:hAnsi="Times New Roman"/>
        </w:rPr>
        <w:t>Zechmeister</w:t>
      </w:r>
      <w:proofErr w:type="spellEnd"/>
      <w:r w:rsidR="003E02B5" w:rsidRPr="003E02B5">
        <w:rPr>
          <w:rFonts w:ascii="Times New Roman" w:eastAsia="Calibri" w:hAnsi="Times New Roman"/>
        </w:rPr>
        <w:t xml:space="preserve"> Bragança</w:t>
      </w:r>
      <w:r w:rsidR="00F964A8" w:rsidRPr="003E02B5">
        <w:rPr>
          <w:rFonts w:ascii="Times New Roman" w:eastAsia="Calibri" w:hAnsi="Times New Roman"/>
        </w:rPr>
        <w:t>, para:</w:t>
      </w:r>
    </w:p>
    <w:p w:rsidR="00F97B40" w:rsidRPr="003E02B5" w:rsidRDefault="00912634" w:rsidP="009F6505">
      <w:pPr>
        <w:pStyle w:val="PargrafodaLista"/>
        <w:numPr>
          <w:ilvl w:val="0"/>
          <w:numId w:val="32"/>
        </w:numPr>
        <w:tabs>
          <w:tab w:val="left" w:pos="1418"/>
        </w:tabs>
        <w:spacing w:before="120" w:after="120"/>
        <w:ind w:left="1418" w:hanging="284"/>
        <w:jc w:val="both"/>
        <w:rPr>
          <w:rFonts w:ascii="Times New Roman" w:hAnsi="Times New Roman"/>
        </w:rPr>
      </w:pPr>
      <w:r w:rsidRPr="003E02B5">
        <w:rPr>
          <w:rFonts w:ascii="Times New Roman" w:hAnsi="Times New Roman"/>
        </w:rPr>
        <w:t>M</w:t>
      </w:r>
      <w:r w:rsidR="00F97B40" w:rsidRPr="003E02B5">
        <w:rPr>
          <w:rFonts w:ascii="Times New Roman" w:hAnsi="Times New Roman"/>
        </w:rPr>
        <w:t xml:space="preserve">anter a cobrança relativa às anuidades de </w:t>
      </w:r>
      <w:r w:rsidR="003E02B5" w:rsidRPr="003E02B5">
        <w:rPr>
          <w:rFonts w:ascii="Times New Roman" w:hAnsi="Times New Roman"/>
        </w:rPr>
        <w:t>2012, 2013, 2014 e 2015 em atraso</w:t>
      </w:r>
      <w:r w:rsidRPr="003E02B5">
        <w:rPr>
          <w:rFonts w:ascii="Times New Roman" w:hAnsi="Times New Roman"/>
        </w:rPr>
        <w:t>,</w:t>
      </w:r>
      <w:r w:rsidR="006F610D" w:rsidRPr="006F610D">
        <w:rPr>
          <w:rFonts w:ascii="Times New Roman" w:hAnsi="Times New Roman"/>
        </w:rPr>
        <w:t xml:space="preserve"> </w:t>
      </w:r>
      <w:r w:rsidR="006F610D" w:rsidRPr="003E02B5">
        <w:rPr>
          <w:rFonts w:ascii="Times New Roman" w:hAnsi="Times New Roman"/>
        </w:rPr>
        <w:t>que são objeto da Notificação Administrativa nº 032/2016</w:t>
      </w:r>
      <w:r w:rsidR="006F610D">
        <w:rPr>
          <w:rFonts w:ascii="Times New Roman" w:hAnsi="Times New Roman"/>
        </w:rPr>
        <w:t>,</w:t>
      </w:r>
      <w:r w:rsidRPr="003E02B5">
        <w:rPr>
          <w:rFonts w:ascii="Times New Roman" w:hAnsi="Times New Roman"/>
        </w:rPr>
        <w:t xml:space="preserve"> as quais devem ser </w:t>
      </w:r>
      <w:r w:rsidR="00F964A8" w:rsidRPr="003E02B5">
        <w:rPr>
          <w:rFonts w:ascii="Times New Roman" w:hAnsi="Times New Roman"/>
        </w:rPr>
        <w:t>atualizadas</w:t>
      </w:r>
      <w:r w:rsidR="00F97B40" w:rsidRPr="003E02B5">
        <w:rPr>
          <w:rFonts w:ascii="Times New Roman" w:hAnsi="Times New Roman"/>
        </w:rPr>
        <w:t xml:space="preserve">, </w:t>
      </w:r>
      <w:r w:rsidR="003E02B5" w:rsidRPr="003E02B5">
        <w:rPr>
          <w:rFonts w:ascii="Times New Roman" w:hAnsi="Times New Roman"/>
        </w:rPr>
        <w:t>pois não só a profissional estava devidamente registrada, mas também as enfermidades comprovadas nos autos não encontram guarida no rol de doenças aptas a garantir isenção ao pagamento de tributo, conforme o disposto no art. 2º, inciso VII, da Resolução nº 121 do CAU/BR</w:t>
      </w:r>
      <w:r w:rsidRPr="003E02B5">
        <w:rPr>
          <w:rFonts w:ascii="Times New Roman" w:hAnsi="Times New Roman"/>
        </w:rPr>
        <w:t>.</w:t>
      </w:r>
    </w:p>
    <w:p w:rsidR="00174940" w:rsidRPr="003E02B5" w:rsidRDefault="00174940" w:rsidP="008B3DF7">
      <w:pPr>
        <w:spacing w:before="120" w:after="120" w:line="360" w:lineRule="auto"/>
        <w:jc w:val="center"/>
        <w:rPr>
          <w:rFonts w:ascii="Times New Roman" w:eastAsia="Calibri" w:hAnsi="Times New Roman"/>
        </w:rPr>
      </w:pPr>
    </w:p>
    <w:p w:rsidR="00465CC0" w:rsidRPr="00590F8B" w:rsidRDefault="00465CC0" w:rsidP="008B3DF7">
      <w:pPr>
        <w:spacing w:before="120" w:after="120" w:line="360" w:lineRule="auto"/>
        <w:jc w:val="center"/>
        <w:rPr>
          <w:rFonts w:ascii="Times New Roman" w:eastAsia="Calibri" w:hAnsi="Times New Roman"/>
        </w:rPr>
      </w:pPr>
      <w:r w:rsidRPr="00174940">
        <w:rPr>
          <w:rFonts w:ascii="Times New Roman" w:eastAsia="Calibri" w:hAnsi="Times New Roman"/>
        </w:rPr>
        <w:t xml:space="preserve">Porto Alegre/RS, </w:t>
      </w:r>
      <w:r w:rsidR="00F964A8">
        <w:rPr>
          <w:rFonts w:ascii="Times New Roman" w:eastAsia="Calibri" w:hAnsi="Times New Roman"/>
        </w:rPr>
        <w:t>12</w:t>
      </w:r>
      <w:r w:rsidR="00174940" w:rsidRPr="00174940">
        <w:rPr>
          <w:rFonts w:ascii="Times New Roman" w:eastAsia="Calibri" w:hAnsi="Times New Roman"/>
        </w:rPr>
        <w:t xml:space="preserve"> de </w:t>
      </w:r>
      <w:r w:rsidR="00000ACA">
        <w:rPr>
          <w:rFonts w:ascii="Times New Roman" w:eastAsia="Calibri" w:hAnsi="Times New Roman"/>
        </w:rPr>
        <w:t>setembro</w:t>
      </w:r>
      <w:r w:rsidR="00174940" w:rsidRPr="00174940">
        <w:rPr>
          <w:rFonts w:ascii="Times New Roman" w:eastAsia="Calibri" w:hAnsi="Times New Roman"/>
        </w:rPr>
        <w:t xml:space="preserve"> de </w:t>
      </w:r>
      <w:r w:rsidRPr="00174940">
        <w:rPr>
          <w:rFonts w:ascii="Times New Roman" w:eastAsia="Calibri" w:hAnsi="Times New Roman"/>
        </w:rPr>
        <w:t>2017.</w:t>
      </w:r>
    </w:p>
    <w:p w:rsidR="00174940" w:rsidRDefault="00174940" w:rsidP="008B3DF7">
      <w:pPr>
        <w:spacing w:before="120" w:after="120"/>
        <w:jc w:val="center"/>
        <w:rPr>
          <w:rFonts w:ascii="Times New Roman" w:eastAsia="Calibri" w:hAnsi="Times New Roman"/>
        </w:rPr>
      </w:pPr>
    </w:p>
    <w:p w:rsidR="001D1939" w:rsidRPr="001D1939" w:rsidRDefault="00F964A8" w:rsidP="008B3DF7">
      <w:pPr>
        <w:spacing w:before="120" w:after="120"/>
        <w:jc w:val="center"/>
        <w:rPr>
          <w:rFonts w:ascii="Times New Roman" w:eastAsia="Calibri" w:hAnsi="Times New Roman"/>
        </w:rPr>
      </w:pPr>
      <w:r w:rsidRPr="00F964A8">
        <w:rPr>
          <w:rFonts w:ascii="Times New Roman" w:eastAsia="Calibri" w:hAnsi="Times New Roman"/>
        </w:rPr>
        <w:t>FAUSTO HENRIQUE STEFFEN</w:t>
      </w:r>
    </w:p>
    <w:p w:rsidR="00B624DE" w:rsidRDefault="00465CC0" w:rsidP="008334F3">
      <w:pPr>
        <w:spacing w:before="120" w:after="120"/>
        <w:jc w:val="center"/>
        <w:rPr>
          <w:rFonts w:ascii="Times New Roman" w:eastAsia="Calibri" w:hAnsi="Times New Roman"/>
        </w:rPr>
      </w:pPr>
      <w:r w:rsidRPr="001D1939">
        <w:rPr>
          <w:rFonts w:ascii="Times New Roman" w:eastAsia="Calibri" w:hAnsi="Times New Roman"/>
        </w:rPr>
        <w:t>Conselheiro Relator</w:t>
      </w:r>
      <w:r w:rsidR="00B624DE" w:rsidRPr="001D1939">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63060E"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63060E" w:rsidRPr="001D1939" w:rsidRDefault="0063060E" w:rsidP="0063060E">
            <w:pPr>
              <w:tabs>
                <w:tab w:val="left" w:pos="1418"/>
              </w:tabs>
              <w:rPr>
                <w:rFonts w:ascii="Times New Roman" w:hAnsi="Times New Roman"/>
              </w:rPr>
            </w:pPr>
            <w:r w:rsidRPr="001D1939">
              <w:rPr>
                <w:rFonts w:ascii="Times New Roman" w:hAnsi="Times New Roman"/>
              </w:rPr>
              <w:lastRenderedPageBreak/>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63060E" w:rsidRPr="00F964A8" w:rsidRDefault="0063060E" w:rsidP="0063060E">
            <w:pPr>
              <w:tabs>
                <w:tab w:val="left" w:pos="1418"/>
              </w:tabs>
              <w:rPr>
                <w:rFonts w:ascii="Times New Roman" w:hAnsi="Times New Roman"/>
              </w:rPr>
            </w:pPr>
            <w:r>
              <w:rPr>
                <w:rFonts w:ascii="Times New Roman" w:hAnsi="Times New Roman"/>
              </w:rPr>
              <w:t>146</w:t>
            </w:r>
            <w:r w:rsidRPr="00F964A8">
              <w:rPr>
                <w:rFonts w:ascii="Times New Roman" w:hAnsi="Times New Roman"/>
              </w:rPr>
              <w:t>/2016.</w:t>
            </w:r>
          </w:p>
        </w:tc>
      </w:tr>
      <w:tr w:rsidR="0063060E"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63060E" w:rsidRPr="001D1939" w:rsidRDefault="0063060E" w:rsidP="0063060E">
            <w:pPr>
              <w:tabs>
                <w:tab w:val="left" w:pos="1418"/>
              </w:tabs>
              <w:rPr>
                <w:rFonts w:ascii="Times New Roman" w:hAnsi="Times New Roman"/>
              </w:rPr>
            </w:pPr>
            <w:r>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63060E" w:rsidRPr="00F964A8" w:rsidRDefault="0063060E" w:rsidP="0063060E">
            <w:pPr>
              <w:tabs>
                <w:tab w:val="left" w:pos="1418"/>
              </w:tabs>
              <w:rPr>
                <w:rFonts w:ascii="Times New Roman" w:hAnsi="Times New Roman"/>
              </w:rPr>
            </w:pPr>
            <w:r>
              <w:rPr>
                <w:rFonts w:ascii="Times New Roman" w:hAnsi="Times New Roman"/>
              </w:rPr>
              <w:t>32</w:t>
            </w:r>
            <w:r w:rsidRPr="00F964A8">
              <w:rPr>
                <w:rFonts w:ascii="Times New Roman" w:hAnsi="Times New Roman"/>
              </w:rPr>
              <w:t>/2016.</w:t>
            </w:r>
          </w:p>
        </w:tc>
      </w:tr>
      <w:tr w:rsidR="0063060E"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63060E" w:rsidRPr="001D1939" w:rsidRDefault="0063060E" w:rsidP="0063060E">
            <w:pPr>
              <w:tabs>
                <w:tab w:val="left" w:pos="1418"/>
              </w:tabs>
              <w:rPr>
                <w:rFonts w:ascii="Times New Roman" w:hAnsi="Times New Roman"/>
              </w:rPr>
            </w:pPr>
            <w:r>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63060E" w:rsidRPr="00F964A8" w:rsidRDefault="0063060E" w:rsidP="0063060E">
            <w:pPr>
              <w:tabs>
                <w:tab w:val="left" w:pos="1418"/>
              </w:tabs>
              <w:rPr>
                <w:rFonts w:ascii="Times New Roman" w:hAnsi="Times New Roman"/>
              </w:rPr>
            </w:pPr>
            <w:r w:rsidRPr="0063060E">
              <w:rPr>
                <w:rFonts w:ascii="Times New Roman" w:hAnsi="Times New Roman"/>
              </w:rPr>
              <w:t>DÓRIS ZECHMEISTER BRAGANÇA</w:t>
            </w:r>
            <w:r w:rsidRPr="00F964A8">
              <w:rPr>
                <w:rFonts w:ascii="Times New Roman" w:hAnsi="Times New Roman"/>
              </w:rPr>
              <w:t>.</w:t>
            </w:r>
          </w:p>
        </w:tc>
      </w:tr>
      <w:tr w:rsidR="0063060E"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63060E" w:rsidRPr="001D1939" w:rsidRDefault="0063060E" w:rsidP="0063060E">
            <w:pPr>
              <w:tabs>
                <w:tab w:val="left" w:pos="1418"/>
              </w:tabs>
              <w:rPr>
                <w:rFonts w:ascii="Times New Roman" w:hAnsi="Times New Roman"/>
              </w:rPr>
            </w:pPr>
            <w:r>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63060E" w:rsidRPr="00F964A8" w:rsidRDefault="0063060E" w:rsidP="0063060E">
            <w:pPr>
              <w:tabs>
                <w:tab w:val="left" w:pos="1418"/>
              </w:tabs>
              <w:rPr>
                <w:rFonts w:ascii="Times New Roman" w:hAnsi="Times New Roman"/>
                <w:highlight w:val="yellow"/>
              </w:rPr>
            </w:pPr>
            <w:r w:rsidRPr="00F964A8">
              <w:rPr>
                <w:rFonts w:ascii="Times New Roman" w:hAnsi="Times New Roman"/>
              </w:rPr>
              <w:t>COBRANÇA DE ANUIDADE.</w:t>
            </w:r>
          </w:p>
        </w:tc>
      </w:tr>
      <w:tr w:rsidR="0063060E"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63060E" w:rsidRPr="001D1939" w:rsidRDefault="0063060E" w:rsidP="0063060E">
            <w:pPr>
              <w:tabs>
                <w:tab w:val="left" w:pos="1418"/>
              </w:tabs>
              <w:rPr>
                <w:rFonts w:ascii="Times New Roman" w:hAnsi="Times New Roman"/>
              </w:rPr>
            </w:pPr>
            <w:r w:rsidRPr="001D1939">
              <w:rPr>
                <w:rFonts w:ascii="Times New Roman" w:hAnsi="Times New Roman"/>
              </w:rPr>
              <w:t>RELATOR</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63060E" w:rsidRPr="00F964A8" w:rsidRDefault="0063060E" w:rsidP="0063060E">
            <w:pPr>
              <w:tabs>
                <w:tab w:val="left" w:pos="1418"/>
              </w:tabs>
              <w:rPr>
                <w:rFonts w:ascii="Times New Roman" w:hAnsi="Times New Roman"/>
              </w:rPr>
            </w:pPr>
            <w:r w:rsidRPr="00F964A8">
              <w:rPr>
                <w:rFonts w:ascii="Times New Roman" w:hAnsi="Times New Roman"/>
              </w:rPr>
              <w:t>CONSELHEIRO FAUSTO HENRIQUE STEFFEN.</w:t>
            </w:r>
          </w:p>
        </w:tc>
      </w:tr>
      <w:tr w:rsidR="00000ACA" w:rsidRPr="001D1939"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1D1939" w:rsidRDefault="00000ACA" w:rsidP="00B117A5">
            <w:pPr>
              <w:tabs>
                <w:tab w:val="left" w:pos="1418"/>
              </w:tabs>
              <w:jc w:val="center"/>
              <w:rPr>
                <w:rFonts w:ascii="Times New Roman" w:hAnsi="Times New Roman"/>
              </w:rPr>
            </w:pPr>
            <w:r w:rsidRPr="00C16844">
              <w:rPr>
                <w:rFonts w:ascii="Times New Roman" w:hAnsi="Times New Roman"/>
                <w:b/>
                <w:sz w:val="22"/>
                <w:szCs w:val="22"/>
              </w:rPr>
              <w:t xml:space="preserve">DELIBERAÇÃO Nº </w:t>
            </w:r>
            <w:r w:rsidR="00B117A5" w:rsidRPr="00B117A5">
              <w:rPr>
                <w:rFonts w:ascii="Times New Roman" w:hAnsi="Times New Roman"/>
                <w:b/>
                <w:sz w:val="22"/>
                <w:szCs w:val="22"/>
              </w:rPr>
              <w:t>149</w:t>
            </w:r>
            <w:r w:rsidRPr="00C16844">
              <w:rPr>
                <w:rFonts w:ascii="Times New Roman" w:hAnsi="Times New Roman"/>
                <w:b/>
                <w:sz w:val="22"/>
                <w:szCs w:val="22"/>
              </w:rPr>
              <w:t>/2017 – CPF – CAU/RS</w:t>
            </w:r>
          </w:p>
        </w:tc>
      </w:tr>
    </w:tbl>
    <w:p w:rsidR="00174D55" w:rsidRPr="006F610D" w:rsidRDefault="00A56089" w:rsidP="00C16844">
      <w:pPr>
        <w:tabs>
          <w:tab w:val="left" w:pos="1418"/>
        </w:tabs>
        <w:spacing w:before="120" w:after="120"/>
        <w:jc w:val="both"/>
        <w:rPr>
          <w:rFonts w:ascii="Times New Roman" w:hAnsi="Times New Roman"/>
        </w:rPr>
      </w:pPr>
      <w:r w:rsidRPr="006F610D">
        <w:rPr>
          <w:rFonts w:ascii="Times New Roman" w:hAnsi="Times New Roman"/>
        </w:rPr>
        <w:t xml:space="preserve">A COMISSÃO DE </w:t>
      </w:r>
      <w:r w:rsidR="007335BA" w:rsidRPr="006F610D">
        <w:rPr>
          <w:rFonts w:ascii="Times New Roman" w:hAnsi="Times New Roman"/>
        </w:rPr>
        <w:t xml:space="preserve">PLANEJAMENTO E FINANÇAS </w:t>
      </w:r>
      <w:r w:rsidRPr="006F610D">
        <w:rPr>
          <w:rFonts w:ascii="Times New Roman" w:hAnsi="Times New Roman"/>
        </w:rPr>
        <w:t>C</w:t>
      </w:r>
      <w:r w:rsidR="007335BA" w:rsidRPr="006F610D">
        <w:rPr>
          <w:rFonts w:ascii="Times New Roman" w:hAnsi="Times New Roman"/>
        </w:rPr>
        <w:t>PF</w:t>
      </w:r>
      <w:r w:rsidRPr="006F610D">
        <w:rPr>
          <w:rFonts w:ascii="Times New Roman" w:hAnsi="Times New Roman"/>
        </w:rPr>
        <w:t>-CAU/RS, reunida ordinariamente em Porto Alegre</w:t>
      </w:r>
      <w:r w:rsidR="00AE0258" w:rsidRPr="006F610D">
        <w:rPr>
          <w:rFonts w:ascii="Times New Roman" w:hAnsi="Times New Roman"/>
        </w:rPr>
        <w:t>/</w:t>
      </w:r>
      <w:r w:rsidR="00B624DE" w:rsidRPr="006F610D">
        <w:rPr>
          <w:rFonts w:ascii="Times New Roman" w:hAnsi="Times New Roman"/>
        </w:rPr>
        <w:t>RS, na sede do CAU/RS, no dia</w:t>
      </w:r>
      <w:r w:rsidR="00921EF7" w:rsidRPr="006F610D">
        <w:rPr>
          <w:rFonts w:ascii="Times New Roman" w:hAnsi="Times New Roman"/>
        </w:rPr>
        <w:t xml:space="preserve"> </w:t>
      </w:r>
      <w:r w:rsidR="00B117A5">
        <w:rPr>
          <w:rFonts w:ascii="Times New Roman" w:hAnsi="Times New Roman"/>
        </w:rPr>
        <w:t>12</w:t>
      </w:r>
      <w:r w:rsidR="008334F3" w:rsidRPr="006F610D">
        <w:rPr>
          <w:rFonts w:ascii="Times New Roman" w:eastAsia="Calibri" w:hAnsi="Times New Roman"/>
        </w:rPr>
        <w:t xml:space="preserve"> de setembro de 2017</w:t>
      </w:r>
      <w:r w:rsidR="00000ACA" w:rsidRPr="006F610D">
        <w:rPr>
          <w:rFonts w:ascii="Times New Roman" w:hAnsi="Times New Roman"/>
        </w:rPr>
        <w:t>, no uso das competências que lhe conferem os a</w:t>
      </w:r>
      <w:r w:rsidR="00EA7A90" w:rsidRPr="006F610D">
        <w:rPr>
          <w:rFonts w:ascii="Times New Roman" w:hAnsi="Times New Roman"/>
        </w:rPr>
        <w:t>rt</w:t>
      </w:r>
      <w:r w:rsidR="00000ACA" w:rsidRPr="006F610D">
        <w:rPr>
          <w:rFonts w:ascii="Times New Roman" w:hAnsi="Times New Roman"/>
        </w:rPr>
        <w:t>igos</w:t>
      </w:r>
      <w:r w:rsidR="00EA7A90" w:rsidRPr="006F610D">
        <w:rPr>
          <w:rFonts w:ascii="Times New Roman" w:hAnsi="Times New Roman"/>
        </w:rPr>
        <w:t xml:space="preserve"> 45 e </w:t>
      </w:r>
      <w:r w:rsidR="00000ACA" w:rsidRPr="006F610D">
        <w:rPr>
          <w:rFonts w:ascii="Times New Roman" w:hAnsi="Times New Roman"/>
        </w:rPr>
        <w:t>46, incisos V, VI, XII e XIV,</w:t>
      </w:r>
      <w:r w:rsidR="00EA7A90" w:rsidRPr="006F610D">
        <w:rPr>
          <w:rFonts w:ascii="Times New Roman" w:hAnsi="Times New Roman"/>
        </w:rPr>
        <w:t xml:space="preserve"> </w:t>
      </w:r>
      <w:r w:rsidR="00000ACA" w:rsidRPr="006F610D">
        <w:rPr>
          <w:rFonts w:ascii="Times New Roman" w:hAnsi="Times New Roman"/>
        </w:rPr>
        <w:t xml:space="preserve">ambos </w:t>
      </w:r>
      <w:r w:rsidR="00EA7A90" w:rsidRPr="006F610D">
        <w:rPr>
          <w:rFonts w:ascii="Times New Roman" w:hAnsi="Times New Roman"/>
        </w:rPr>
        <w:t>do Regimento Interno do CAU/RS, a Deliberação CPF-CAU/RS nº 035/2016 e</w:t>
      </w:r>
      <w:r w:rsidR="00000ACA" w:rsidRPr="006F610D">
        <w:rPr>
          <w:rFonts w:ascii="Times New Roman" w:hAnsi="Times New Roman"/>
        </w:rPr>
        <w:t>,</w:t>
      </w:r>
      <w:r w:rsidR="00EA7A90" w:rsidRPr="006F610D">
        <w:rPr>
          <w:rFonts w:ascii="Times New Roman" w:hAnsi="Times New Roman"/>
        </w:rPr>
        <w:t xml:space="preserve"> ainda, observando a Deliberação Plenária CAU/RS nº 514/2016, após </w:t>
      </w:r>
      <w:r w:rsidR="00000ACA" w:rsidRPr="006F610D">
        <w:rPr>
          <w:rFonts w:ascii="Times New Roman" w:hAnsi="Times New Roman"/>
        </w:rPr>
        <w:t>análise do assunto em epígrafe,</w:t>
      </w:r>
    </w:p>
    <w:p w:rsidR="00912634" w:rsidRPr="006F610D" w:rsidRDefault="00912634" w:rsidP="00C16844">
      <w:pPr>
        <w:tabs>
          <w:tab w:val="left" w:pos="1418"/>
        </w:tabs>
        <w:spacing w:before="120" w:after="120"/>
        <w:jc w:val="both"/>
        <w:rPr>
          <w:rFonts w:ascii="Times New Roman" w:hAnsi="Times New Roman"/>
        </w:rPr>
      </w:pPr>
    </w:p>
    <w:p w:rsidR="004052D8" w:rsidRPr="006F610D" w:rsidRDefault="00AE0258" w:rsidP="00C16844">
      <w:pPr>
        <w:tabs>
          <w:tab w:val="left" w:pos="1418"/>
        </w:tabs>
        <w:spacing w:before="120" w:after="120"/>
        <w:jc w:val="both"/>
        <w:rPr>
          <w:rFonts w:ascii="Times New Roman" w:hAnsi="Times New Roman"/>
          <w:b/>
        </w:rPr>
      </w:pPr>
      <w:r w:rsidRPr="006F610D">
        <w:rPr>
          <w:rFonts w:ascii="Times New Roman" w:hAnsi="Times New Roman"/>
          <w:b/>
        </w:rPr>
        <w:t>DELIBEROU:</w:t>
      </w:r>
    </w:p>
    <w:p w:rsidR="004052D8" w:rsidRPr="006F610D" w:rsidRDefault="004052D8" w:rsidP="00EB1D98">
      <w:pPr>
        <w:pStyle w:val="PargrafodaLista"/>
        <w:numPr>
          <w:ilvl w:val="0"/>
          <w:numId w:val="30"/>
        </w:numPr>
        <w:tabs>
          <w:tab w:val="left" w:pos="142"/>
        </w:tabs>
        <w:spacing w:before="120" w:after="120"/>
        <w:ind w:left="284" w:hanging="284"/>
        <w:jc w:val="both"/>
        <w:rPr>
          <w:rFonts w:ascii="Times New Roman" w:hAnsi="Times New Roman"/>
        </w:rPr>
      </w:pPr>
      <w:r w:rsidRPr="006F610D">
        <w:rPr>
          <w:rFonts w:ascii="Times New Roman" w:hAnsi="Times New Roman"/>
        </w:rPr>
        <w:t xml:space="preserve">- </w:t>
      </w:r>
      <w:r w:rsidRPr="006F610D">
        <w:rPr>
          <w:rFonts w:ascii="Times New Roman" w:hAnsi="Times New Roman"/>
          <w:b/>
          <w:u w:val="single"/>
        </w:rPr>
        <w:t>A</w:t>
      </w:r>
      <w:r w:rsidR="00EA7A90" w:rsidRPr="006F610D">
        <w:rPr>
          <w:rFonts w:ascii="Times New Roman" w:hAnsi="Times New Roman"/>
          <w:b/>
          <w:u w:val="single"/>
        </w:rPr>
        <w:t>prova</w:t>
      </w:r>
      <w:r w:rsidR="00756266" w:rsidRPr="006F610D">
        <w:rPr>
          <w:rFonts w:ascii="Times New Roman" w:hAnsi="Times New Roman"/>
          <w:b/>
          <w:u w:val="single"/>
        </w:rPr>
        <w:t>r</w:t>
      </w:r>
      <w:r w:rsidR="00756266" w:rsidRPr="006F610D">
        <w:rPr>
          <w:rFonts w:ascii="Times New Roman" w:hAnsi="Times New Roman"/>
        </w:rPr>
        <w:t xml:space="preserve"> o</w:t>
      </w:r>
      <w:r w:rsidR="002A4D81" w:rsidRPr="006F610D">
        <w:rPr>
          <w:rFonts w:ascii="Times New Roman" w:hAnsi="Times New Roman"/>
        </w:rPr>
        <w:t xml:space="preserve"> parecer do Conselheiro Relator, entendendo pela </w:t>
      </w:r>
      <w:r w:rsidR="00EB1D98" w:rsidRPr="006F610D">
        <w:rPr>
          <w:rFonts w:ascii="Times New Roman" w:hAnsi="Times New Roman"/>
        </w:rPr>
        <w:t>im</w:t>
      </w:r>
      <w:r w:rsidR="00EA7A90" w:rsidRPr="006F610D">
        <w:rPr>
          <w:rFonts w:ascii="Times New Roman" w:hAnsi="Times New Roman"/>
        </w:rPr>
        <w:t xml:space="preserve">procedência </w:t>
      </w:r>
      <w:r w:rsidR="006F610D" w:rsidRPr="006F610D">
        <w:rPr>
          <w:rFonts w:ascii="Times New Roman" w:hAnsi="Times New Roman"/>
        </w:rPr>
        <w:t xml:space="preserve">do pedido de reconsideração interposto pela profissional arquiteta e urbanista, </w:t>
      </w:r>
      <w:r w:rsidR="006F610D" w:rsidRPr="006F610D">
        <w:rPr>
          <w:rFonts w:ascii="Times New Roman" w:eastAsia="Calibri" w:hAnsi="Times New Roman"/>
        </w:rPr>
        <w:t xml:space="preserve">Sra. Dóris </w:t>
      </w:r>
      <w:proofErr w:type="spellStart"/>
      <w:r w:rsidR="006F610D" w:rsidRPr="006F610D">
        <w:rPr>
          <w:rFonts w:ascii="Times New Roman" w:eastAsia="Calibri" w:hAnsi="Times New Roman"/>
        </w:rPr>
        <w:t>Zechmeister</w:t>
      </w:r>
      <w:proofErr w:type="spellEnd"/>
      <w:r w:rsidR="006F610D" w:rsidRPr="006F610D">
        <w:rPr>
          <w:rFonts w:ascii="Times New Roman" w:eastAsia="Calibri" w:hAnsi="Times New Roman"/>
        </w:rPr>
        <w:t xml:space="preserve"> Bragança</w:t>
      </w:r>
      <w:r w:rsidR="00F96CA7" w:rsidRPr="006F610D">
        <w:rPr>
          <w:rFonts w:ascii="Times New Roman" w:hAnsi="Times New Roman"/>
        </w:rPr>
        <w:t>, para:</w:t>
      </w:r>
    </w:p>
    <w:p w:rsidR="006F610D" w:rsidRPr="00C93E2E" w:rsidRDefault="00912634" w:rsidP="00616672">
      <w:pPr>
        <w:pStyle w:val="PargrafodaLista"/>
        <w:numPr>
          <w:ilvl w:val="0"/>
          <w:numId w:val="26"/>
        </w:numPr>
        <w:tabs>
          <w:tab w:val="left" w:pos="851"/>
          <w:tab w:val="left" w:pos="1843"/>
        </w:tabs>
        <w:spacing w:before="120" w:after="120"/>
        <w:ind w:left="851" w:hanging="284"/>
        <w:jc w:val="both"/>
        <w:rPr>
          <w:rFonts w:ascii="Times New Roman" w:hAnsi="Times New Roman"/>
        </w:rPr>
      </w:pPr>
      <w:r w:rsidRPr="006F610D">
        <w:rPr>
          <w:rFonts w:ascii="Times New Roman" w:hAnsi="Times New Roman"/>
          <w:b/>
          <w:u w:val="single"/>
        </w:rPr>
        <w:t>Manter</w:t>
      </w:r>
      <w:r w:rsidRPr="006F610D">
        <w:rPr>
          <w:rFonts w:ascii="Times New Roman" w:hAnsi="Times New Roman"/>
        </w:rPr>
        <w:t xml:space="preserve"> </w:t>
      </w:r>
      <w:r w:rsidR="006F610D" w:rsidRPr="006F610D">
        <w:rPr>
          <w:rFonts w:ascii="Times New Roman" w:hAnsi="Times New Roman"/>
        </w:rPr>
        <w:t xml:space="preserve">a cobrança relativa às anuidades de 2012, 2013, 2014 e 2015 em atraso, que são objeto da Notificação Administrativa nº 032/2016, pois não só a profissional estava devidamente registrada, mas também as enfermidades comprovadas nos autos não encontram guarida no rol de doenças aptas a garantir </w:t>
      </w:r>
      <w:r w:rsidR="006F610D" w:rsidRPr="00C93E2E">
        <w:rPr>
          <w:rFonts w:ascii="Times New Roman" w:hAnsi="Times New Roman"/>
        </w:rPr>
        <w:t>isenção ao pagamento de tributo, conforme o disposto no art. 2º, inciso VII, da Resolução nº 121 do CAU/BR.</w:t>
      </w:r>
    </w:p>
    <w:p w:rsidR="004052D8" w:rsidRPr="00C93E2E" w:rsidRDefault="004052D8" w:rsidP="00C16844">
      <w:pPr>
        <w:pStyle w:val="PargrafodaLista"/>
        <w:numPr>
          <w:ilvl w:val="0"/>
          <w:numId w:val="30"/>
        </w:numPr>
        <w:tabs>
          <w:tab w:val="left" w:pos="142"/>
        </w:tabs>
        <w:spacing w:before="120" w:after="120"/>
        <w:ind w:left="284" w:hanging="284"/>
        <w:jc w:val="both"/>
        <w:rPr>
          <w:rFonts w:ascii="Times New Roman" w:hAnsi="Times New Roman"/>
        </w:rPr>
      </w:pPr>
      <w:r w:rsidRPr="00C93E2E">
        <w:rPr>
          <w:rFonts w:ascii="Times New Roman" w:hAnsi="Times New Roman"/>
        </w:rPr>
        <w:t xml:space="preserve">- </w:t>
      </w:r>
      <w:r w:rsidRPr="00C93E2E">
        <w:rPr>
          <w:rFonts w:ascii="Times New Roman" w:hAnsi="Times New Roman"/>
          <w:b/>
          <w:u w:val="single"/>
        </w:rPr>
        <w:t>Encaminhar</w:t>
      </w:r>
      <w:r w:rsidRPr="00C93E2E">
        <w:rPr>
          <w:rFonts w:ascii="Times New Roman" w:hAnsi="Times New Roman"/>
        </w:rPr>
        <w:t xml:space="preserve"> à Gerência Financeira para:</w:t>
      </w:r>
    </w:p>
    <w:p w:rsidR="00C93E2E" w:rsidRDefault="00EA7A90" w:rsidP="00C93E2E">
      <w:pPr>
        <w:pStyle w:val="PargrafodaLista"/>
        <w:numPr>
          <w:ilvl w:val="0"/>
          <w:numId w:val="31"/>
        </w:numPr>
        <w:tabs>
          <w:tab w:val="left" w:pos="1843"/>
        </w:tabs>
        <w:spacing w:before="120" w:after="120"/>
        <w:ind w:left="851" w:hanging="284"/>
        <w:jc w:val="both"/>
        <w:rPr>
          <w:rFonts w:ascii="Times New Roman" w:hAnsi="Times New Roman"/>
        </w:rPr>
      </w:pPr>
      <w:r w:rsidRPr="00C93E2E">
        <w:rPr>
          <w:rFonts w:ascii="Times New Roman" w:hAnsi="Times New Roman"/>
          <w:b/>
          <w:u w:val="single"/>
        </w:rPr>
        <w:t>Notificar</w:t>
      </w:r>
      <w:r w:rsidR="00F96CA7" w:rsidRPr="00C93E2E">
        <w:rPr>
          <w:rFonts w:ascii="Times New Roman" w:hAnsi="Times New Roman"/>
        </w:rPr>
        <w:t xml:space="preserve"> a parte interessada</w:t>
      </w:r>
      <w:r w:rsidR="00CC4FF0" w:rsidRPr="00C93E2E">
        <w:rPr>
          <w:rFonts w:ascii="Times New Roman" w:hAnsi="Times New Roman"/>
        </w:rPr>
        <w:t xml:space="preserve"> do teor dessa decisão</w:t>
      </w:r>
      <w:r w:rsidR="006F610D" w:rsidRPr="00C93E2E">
        <w:rPr>
          <w:rFonts w:ascii="Times New Roman" w:hAnsi="Times New Roman"/>
        </w:rPr>
        <w:t>, informando-a da possibilidade de</w:t>
      </w:r>
      <w:r w:rsidR="00C93E2E" w:rsidRPr="00C93E2E">
        <w:rPr>
          <w:rFonts w:ascii="Times New Roman" w:hAnsi="Times New Roman"/>
        </w:rPr>
        <w:t>, querendo,</w:t>
      </w:r>
      <w:r w:rsidR="006F610D" w:rsidRPr="00C93E2E">
        <w:rPr>
          <w:rFonts w:ascii="Times New Roman" w:hAnsi="Times New Roman"/>
        </w:rPr>
        <w:t xml:space="preserve"> </w:t>
      </w:r>
      <w:r w:rsidR="00C93E2E">
        <w:rPr>
          <w:rFonts w:ascii="Times New Roman" w:hAnsi="Times New Roman"/>
        </w:rPr>
        <w:t>conciliar</w:t>
      </w:r>
      <w:r w:rsidR="006F610D" w:rsidRPr="00C93E2E">
        <w:rPr>
          <w:rFonts w:ascii="Times New Roman" w:hAnsi="Times New Roman"/>
        </w:rPr>
        <w:t xml:space="preserve"> </w:t>
      </w:r>
      <w:r w:rsidR="00C93E2E" w:rsidRPr="00C93E2E">
        <w:rPr>
          <w:rFonts w:ascii="Times New Roman" w:hAnsi="Times New Roman"/>
        </w:rPr>
        <w:t xml:space="preserve">na esfera judicial, devendo para tal entrar em contato com a Gerência Jurídica do CAU/RS pelo e-mail: </w:t>
      </w:r>
      <w:hyperlink r:id="rId9" w:history="1">
        <w:r w:rsidR="00C93E2E" w:rsidRPr="00C93E2E">
          <w:rPr>
            <w:rStyle w:val="Hyperlink"/>
            <w:rFonts w:ascii="Times New Roman" w:hAnsi="Times New Roman"/>
            <w:color w:val="auto"/>
          </w:rPr>
          <w:t>dividaativa@caurs.gov.br</w:t>
        </w:r>
      </w:hyperlink>
      <w:r w:rsidR="00C93E2E">
        <w:rPr>
          <w:rFonts w:ascii="Times New Roman" w:hAnsi="Times New Roman"/>
        </w:rPr>
        <w:t>; e</w:t>
      </w:r>
    </w:p>
    <w:p w:rsidR="004052D8" w:rsidRPr="00C93E2E" w:rsidRDefault="00C93E2E" w:rsidP="00C93E2E">
      <w:pPr>
        <w:pStyle w:val="PargrafodaLista"/>
        <w:numPr>
          <w:ilvl w:val="0"/>
          <w:numId w:val="31"/>
        </w:numPr>
        <w:tabs>
          <w:tab w:val="left" w:pos="1843"/>
        </w:tabs>
        <w:spacing w:before="120" w:after="120"/>
        <w:ind w:left="851" w:hanging="284"/>
        <w:jc w:val="both"/>
        <w:rPr>
          <w:rFonts w:ascii="Times New Roman" w:hAnsi="Times New Roman"/>
        </w:rPr>
      </w:pPr>
      <w:r w:rsidRPr="00C93E2E">
        <w:rPr>
          <w:rFonts w:ascii="Times New Roman" w:hAnsi="Times New Roman"/>
          <w:b/>
          <w:u w:val="single"/>
        </w:rPr>
        <w:t>Comunicar</w:t>
      </w:r>
      <w:r w:rsidRPr="00C93E2E">
        <w:rPr>
          <w:rFonts w:ascii="Times New Roman" w:hAnsi="Times New Roman"/>
        </w:rPr>
        <w:t xml:space="preserve"> </w:t>
      </w:r>
      <w:r w:rsidR="00CC4FF0" w:rsidRPr="00C93E2E">
        <w:rPr>
          <w:rFonts w:ascii="Times New Roman" w:hAnsi="Times New Roman"/>
        </w:rPr>
        <w:t xml:space="preserve">à Gerência Jurídica do CAU/RS </w:t>
      </w:r>
      <w:r w:rsidRPr="00C93E2E">
        <w:rPr>
          <w:rFonts w:ascii="Times New Roman" w:hAnsi="Times New Roman"/>
        </w:rPr>
        <w:t>do teor dessa decisão</w:t>
      </w:r>
      <w:r w:rsidR="00CC4FF0" w:rsidRPr="00C93E2E">
        <w:rPr>
          <w:rFonts w:ascii="Times New Roman" w:hAnsi="Times New Roman"/>
        </w:rPr>
        <w:t>.</w:t>
      </w:r>
    </w:p>
    <w:p w:rsidR="00B117A5" w:rsidRDefault="00B117A5" w:rsidP="00C16844">
      <w:pPr>
        <w:tabs>
          <w:tab w:val="left" w:pos="1418"/>
        </w:tabs>
        <w:spacing w:before="120" w:after="120"/>
        <w:jc w:val="center"/>
        <w:rPr>
          <w:rFonts w:ascii="Times New Roman" w:hAnsi="Times New Roman"/>
        </w:rPr>
      </w:pPr>
    </w:p>
    <w:p w:rsidR="00AE0258" w:rsidRDefault="00AE0258" w:rsidP="00C16844">
      <w:pPr>
        <w:tabs>
          <w:tab w:val="left" w:pos="1418"/>
        </w:tabs>
        <w:spacing w:before="120" w:after="120"/>
        <w:jc w:val="center"/>
        <w:rPr>
          <w:rFonts w:ascii="Times New Roman" w:hAnsi="Times New Roman"/>
        </w:rPr>
      </w:pPr>
      <w:r w:rsidRPr="00C93E2E">
        <w:rPr>
          <w:rFonts w:ascii="Times New Roman" w:hAnsi="Times New Roman"/>
        </w:rPr>
        <w:t xml:space="preserve">Porto Alegre, </w:t>
      </w:r>
      <w:r w:rsidR="00EB1D98" w:rsidRPr="00C93E2E">
        <w:rPr>
          <w:rFonts w:ascii="Times New Roman" w:hAnsi="Times New Roman"/>
        </w:rPr>
        <w:t>12</w:t>
      </w:r>
      <w:r w:rsidR="00EA7A90" w:rsidRPr="00C93E2E">
        <w:rPr>
          <w:rFonts w:ascii="Times New Roman" w:hAnsi="Times New Roman"/>
        </w:rPr>
        <w:t xml:space="preserve"> de </w:t>
      </w:r>
      <w:r w:rsidR="00F96CA7" w:rsidRPr="00C93E2E">
        <w:rPr>
          <w:rFonts w:ascii="Times New Roman" w:hAnsi="Times New Roman"/>
        </w:rPr>
        <w:t>setembro</w:t>
      </w:r>
      <w:r w:rsidR="00EA7A90" w:rsidRPr="00C93E2E">
        <w:rPr>
          <w:rFonts w:ascii="Times New Roman" w:hAnsi="Times New Roman"/>
        </w:rPr>
        <w:t xml:space="preserve"> </w:t>
      </w:r>
      <w:r w:rsidR="00921EF7" w:rsidRPr="00C93E2E">
        <w:rPr>
          <w:rFonts w:ascii="Times New Roman" w:hAnsi="Times New Roman"/>
        </w:rPr>
        <w:t>de 2017</w:t>
      </w:r>
      <w:r w:rsidRPr="00C93E2E">
        <w:rPr>
          <w:rFonts w:ascii="Times New Roman" w:hAnsi="Times New Roman"/>
        </w:rPr>
        <w:t>.</w:t>
      </w:r>
    </w:p>
    <w:p w:rsidR="00B117A5" w:rsidRPr="00C93E2E" w:rsidRDefault="00B117A5" w:rsidP="00C16844">
      <w:pPr>
        <w:tabs>
          <w:tab w:val="left" w:pos="1418"/>
        </w:tabs>
        <w:spacing w:before="120" w:after="120"/>
        <w:jc w:val="center"/>
        <w:rPr>
          <w:rFonts w:ascii="Times New Roman" w:hAnsi="Times New Roman"/>
        </w:rPr>
      </w:pPr>
    </w:p>
    <w:tbl>
      <w:tblPr>
        <w:tblW w:w="8897" w:type="dxa"/>
        <w:tblLook w:val="04A0" w:firstRow="1" w:lastRow="0" w:firstColumn="1" w:lastColumn="0" w:noHBand="0" w:noVBand="1"/>
      </w:tblPr>
      <w:tblGrid>
        <w:gridCol w:w="4361"/>
        <w:gridCol w:w="4536"/>
      </w:tblGrid>
      <w:tr w:rsidR="00A56089" w:rsidRPr="00C16844" w:rsidTr="004052D8">
        <w:tc>
          <w:tcPr>
            <w:tcW w:w="4361" w:type="dxa"/>
            <w:shd w:val="clear" w:color="auto" w:fill="auto"/>
          </w:tcPr>
          <w:p w:rsidR="00A56089" w:rsidRPr="00C16844"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RÔMULO PLENTZ GIRALT</w:t>
            </w:r>
          </w:p>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sz w:val="22"/>
                <w:szCs w:val="22"/>
              </w:rPr>
              <w:t>Coordenador</w:t>
            </w:r>
          </w:p>
        </w:tc>
        <w:tc>
          <w:tcPr>
            <w:tcW w:w="4536" w:type="dxa"/>
            <w:shd w:val="clear" w:color="auto" w:fill="auto"/>
          </w:tcPr>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p w:rsidR="00A56089" w:rsidRPr="00C16844" w:rsidRDefault="00A56089" w:rsidP="00F04346">
            <w:pPr>
              <w:tabs>
                <w:tab w:val="left" w:pos="1418"/>
              </w:tabs>
              <w:spacing w:line="360" w:lineRule="auto"/>
              <w:rPr>
                <w:rFonts w:ascii="Times New Roman" w:hAnsi="Times New Roman"/>
                <w:b/>
                <w:sz w:val="22"/>
                <w:szCs w:val="22"/>
              </w:rPr>
            </w:pPr>
          </w:p>
        </w:tc>
      </w:tr>
      <w:tr w:rsidR="00A56089" w:rsidRPr="00C16844" w:rsidTr="004052D8">
        <w:tc>
          <w:tcPr>
            <w:tcW w:w="4361" w:type="dxa"/>
            <w:shd w:val="clear" w:color="auto" w:fill="auto"/>
          </w:tcPr>
          <w:p w:rsidR="00AE0258" w:rsidRPr="00C16844"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FAUSTO HENRIQUE STEFFEN</w:t>
            </w:r>
          </w:p>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sz w:val="22"/>
                <w:szCs w:val="22"/>
              </w:rPr>
              <w:t>Coordenador Adjunt</w:t>
            </w:r>
            <w:r w:rsidR="00AE0258" w:rsidRPr="00C16844">
              <w:rPr>
                <w:rFonts w:ascii="Times New Roman" w:hAnsi="Times New Roman"/>
                <w:sz w:val="22"/>
                <w:szCs w:val="22"/>
              </w:rPr>
              <w:t>o</w:t>
            </w:r>
          </w:p>
        </w:tc>
        <w:tc>
          <w:tcPr>
            <w:tcW w:w="4536" w:type="dxa"/>
            <w:shd w:val="clear" w:color="auto" w:fill="auto"/>
          </w:tcPr>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p w:rsidR="00A56089" w:rsidRPr="00C16844" w:rsidRDefault="00A56089" w:rsidP="00F04346">
            <w:pPr>
              <w:tabs>
                <w:tab w:val="left" w:pos="1418"/>
              </w:tabs>
              <w:spacing w:line="360" w:lineRule="auto"/>
              <w:rPr>
                <w:rFonts w:ascii="Times New Roman" w:hAnsi="Times New Roman"/>
                <w:b/>
                <w:sz w:val="22"/>
                <w:szCs w:val="22"/>
              </w:rPr>
            </w:pPr>
          </w:p>
        </w:tc>
      </w:tr>
      <w:tr w:rsidR="00A56089" w:rsidRPr="00C16844" w:rsidTr="004052D8">
        <w:tc>
          <w:tcPr>
            <w:tcW w:w="4361" w:type="dxa"/>
            <w:shd w:val="clear" w:color="auto" w:fill="auto"/>
          </w:tcPr>
          <w:p w:rsidR="00A56089" w:rsidRPr="008334F3"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CLÓVIS ILGENFRITZ DA SILVA</w:t>
            </w:r>
          </w:p>
        </w:tc>
        <w:tc>
          <w:tcPr>
            <w:tcW w:w="4536" w:type="dxa"/>
            <w:shd w:val="clear" w:color="auto" w:fill="auto"/>
          </w:tcPr>
          <w:p w:rsidR="00A56089" w:rsidRPr="00C16844" w:rsidRDefault="00F04346"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tc>
      </w:tr>
    </w:tbl>
    <w:p w:rsidR="00A56089" w:rsidRPr="00C16844" w:rsidRDefault="00A56089" w:rsidP="008334F3">
      <w:pPr>
        <w:tabs>
          <w:tab w:val="left" w:pos="1418"/>
        </w:tabs>
        <w:spacing w:line="360" w:lineRule="auto"/>
        <w:rPr>
          <w:rFonts w:ascii="Times New Roman" w:hAnsi="Times New Roman"/>
          <w:sz w:val="22"/>
          <w:szCs w:val="22"/>
        </w:rPr>
      </w:pPr>
      <w:bookmarkStart w:id="0" w:name="_GoBack"/>
      <w:bookmarkEnd w:id="0"/>
    </w:p>
    <w:sectPr w:rsidR="00A56089" w:rsidRPr="00C16844" w:rsidSect="00F53E37">
      <w:headerReference w:type="even" r:id="rId10"/>
      <w:headerReference w:type="default" r:id="rId11"/>
      <w:footerReference w:type="even" r:id="rId12"/>
      <w:footerReference w:type="default" r:id="rId13"/>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E6C" w:rsidRDefault="001E2E6C">
      <w:r>
        <w:separator/>
      </w:r>
    </w:p>
  </w:endnote>
  <w:endnote w:type="continuationSeparator" w:id="0">
    <w:p w:rsidR="001E2E6C" w:rsidRDefault="001E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E6C" w:rsidRDefault="001E2E6C">
      <w:r>
        <w:separator/>
      </w:r>
    </w:p>
  </w:footnote>
  <w:footnote w:type="continuationSeparator" w:id="0">
    <w:p w:rsidR="001E2E6C" w:rsidRDefault="001E2E6C">
      <w:r>
        <w:continuationSeparator/>
      </w:r>
    </w:p>
  </w:footnote>
  <w:footnote w:id="1">
    <w:p w:rsidR="00810DF7" w:rsidRPr="007335BA" w:rsidRDefault="00810DF7" w:rsidP="00810DF7">
      <w:pPr>
        <w:pStyle w:val="Textodenotaderodap"/>
        <w:jc w:val="both"/>
        <w:rPr>
          <w:rFonts w:ascii="Times New Roman" w:hAnsi="Times New Roman"/>
          <w:sz w:val="16"/>
          <w:szCs w:val="16"/>
        </w:rPr>
      </w:pPr>
      <w:r w:rsidRPr="007335BA">
        <w:rPr>
          <w:rStyle w:val="Refdenotaderodap"/>
          <w:rFonts w:ascii="Times New Roman" w:hAnsi="Times New Roman"/>
          <w:sz w:val="16"/>
          <w:szCs w:val="16"/>
        </w:rPr>
        <w:footnoteRef/>
      </w:r>
      <w:r w:rsidRPr="007335BA">
        <w:rPr>
          <w:rFonts w:ascii="Times New Roman" w:hAnsi="Times New Roman"/>
          <w:sz w:val="16"/>
          <w:szCs w:val="16"/>
        </w:rPr>
        <w:t xml:space="preserve"> </w:t>
      </w:r>
      <w:r w:rsidRPr="007335BA">
        <w:rPr>
          <w:rFonts w:ascii="Times New Roman" w:hAnsi="Times New Roman"/>
          <w:color w:val="000000"/>
          <w:sz w:val="16"/>
          <w:szCs w:val="16"/>
          <w:shd w:val="clear" w:color="auto" w:fill="FFFFFF"/>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CDEEBF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E05A6E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6225F2"/>
    <w:multiLevelType w:val="hybridMultilevel"/>
    <w:tmpl w:val="A9745E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9">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0"/>
  </w:num>
  <w:num w:numId="3">
    <w:abstractNumId w:val="14"/>
  </w:num>
  <w:num w:numId="4">
    <w:abstractNumId w:val="23"/>
  </w:num>
  <w:num w:numId="5">
    <w:abstractNumId w:val="3"/>
  </w:num>
  <w:num w:numId="6">
    <w:abstractNumId w:val="18"/>
  </w:num>
  <w:num w:numId="7">
    <w:abstractNumId w:val="31"/>
  </w:num>
  <w:num w:numId="8">
    <w:abstractNumId w:val="24"/>
  </w:num>
  <w:num w:numId="9">
    <w:abstractNumId w:val="19"/>
  </w:num>
  <w:num w:numId="10">
    <w:abstractNumId w:val="17"/>
  </w:num>
  <w:num w:numId="11">
    <w:abstractNumId w:val="25"/>
  </w:num>
  <w:num w:numId="12">
    <w:abstractNumId w:val="30"/>
  </w:num>
  <w:num w:numId="13">
    <w:abstractNumId w:val="11"/>
  </w:num>
  <w:num w:numId="14">
    <w:abstractNumId w:val="28"/>
  </w:num>
  <w:num w:numId="15">
    <w:abstractNumId w:val="8"/>
  </w:num>
  <w:num w:numId="16">
    <w:abstractNumId w:val="26"/>
  </w:num>
  <w:num w:numId="17">
    <w:abstractNumId w:val="7"/>
  </w:num>
  <w:num w:numId="18">
    <w:abstractNumId w:val="16"/>
  </w:num>
  <w:num w:numId="19">
    <w:abstractNumId w:val="27"/>
  </w:num>
  <w:num w:numId="20">
    <w:abstractNumId w:val="29"/>
  </w:num>
  <w:num w:numId="21">
    <w:abstractNumId w:val="20"/>
  </w:num>
  <w:num w:numId="22">
    <w:abstractNumId w:val="12"/>
  </w:num>
  <w:num w:numId="23">
    <w:abstractNumId w:val="0"/>
  </w:num>
  <w:num w:numId="24">
    <w:abstractNumId w:val="9"/>
  </w:num>
  <w:num w:numId="25">
    <w:abstractNumId w:val="21"/>
  </w:num>
  <w:num w:numId="26">
    <w:abstractNumId w:val="1"/>
  </w:num>
  <w:num w:numId="27">
    <w:abstractNumId w:val="2"/>
  </w:num>
  <w:num w:numId="28">
    <w:abstractNumId w:val="15"/>
  </w:num>
  <w:num w:numId="29">
    <w:abstractNumId w:val="6"/>
  </w:num>
  <w:num w:numId="30">
    <w:abstractNumId w:val="22"/>
  </w:num>
  <w:num w:numId="31">
    <w:abstractNumId w:val="1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6C"/>
    <w:rsid w:val="00000ACA"/>
    <w:rsid w:val="00000F5C"/>
    <w:rsid w:val="00002010"/>
    <w:rsid w:val="00010124"/>
    <w:rsid w:val="0001455E"/>
    <w:rsid w:val="00020281"/>
    <w:rsid w:val="00037053"/>
    <w:rsid w:val="0004084C"/>
    <w:rsid w:val="0004369C"/>
    <w:rsid w:val="000458AD"/>
    <w:rsid w:val="00047D8A"/>
    <w:rsid w:val="0005249A"/>
    <w:rsid w:val="00066430"/>
    <w:rsid w:val="00067339"/>
    <w:rsid w:val="000703B4"/>
    <w:rsid w:val="000715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D2C40"/>
    <w:rsid w:val="000E28C9"/>
    <w:rsid w:val="000E71D0"/>
    <w:rsid w:val="000F0649"/>
    <w:rsid w:val="000F55F6"/>
    <w:rsid w:val="00102810"/>
    <w:rsid w:val="0010535E"/>
    <w:rsid w:val="001056AB"/>
    <w:rsid w:val="001100E4"/>
    <w:rsid w:val="001136C6"/>
    <w:rsid w:val="00115D3A"/>
    <w:rsid w:val="00121F68"/>
    <w:rsid w:val="00123042"/>
    <w:rsid w:val="0012402E"/>
    <w:rsid w:val="00135590"/>
    <w:rsid w:val="00145005"/>
    <w:rsid w:val="001511C9"/>
    <w:rsid w:val="00153E55"/>
    <w:rsid w:val="0016484D"/>
    <w:rsid w:val="0016670A"/>
    <w:rsid w:val="00167E7E"/>
    <w:rsid w:val="00170C7D"/>
    <w:rsid w:val="00171DE2"/>
    <w:rsid w:val="00173D2E"/>
    <w:rsid w:val="00174940"/>
    <w:rsid w:val="00174D55"/>
    <w:rsid w:val="00180166"/>
    <w:rsid w:val="001820E5"/>
    <w:rsid w:val="00183A48"/>
    <w:rsid w:val="00186526"/>
    <w:rsid w:val="0018655C"/>
    <w:rsid w:val="0019362F"/>
    <w:rsid w:val="00193EE5"/>
    <w:rsid w:val="001A0563"/>
    <w:rsid w:val="001A3726"/>
    <w:rsid w:val="001B5217"/>
    <w:rsid w:val="001D1939"/>
    <w:rsid w:val="001D3CDB"/>
    <w:rsid w:val="001D558E"/>
    <w:rsid w:val="001D6201"/>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44EF0"/>
    <w:rsid w:val="002536F2"/>
    <w:rsid w:val="00254069"/>
    <w:rsid w:val="00254F9E"/>
    <w:rsid w:val="00262588"/>
    <w:rsid w:val="00262BE0"/>
    <w:rsid w:val="00271145"/>
    <w:rsid w:val="002735A9"/>
    <w:rsid w:val="00274E12"/>
    <w:rsid w:val="00276BE5"/>
    <w:rsid w:val="00277A55"/>
    <w:rsid w:val="00282A3A"/>
    <w:rsid w:val="00292EEE"/>
    <w:rsid w:val="00297C97"/>
    <w:rsid w:val="002A0CA7"/>
    <w:rsid w:val="002A217E"/>
    <w:rsid w:val="002A4D81"/>
    <w:rsid w:val="002B0A04"/>
    <w:rsid w:val="002C290B"/>
    <w:rsid w:val="002C30EF"/>
    <w:rsid w:val="002C71F3"/>
    <w:rsid w:val="002D1AC4"/>
    <w:rsid w:val="002D2D16"/>
    <w:rsid w:val="002D4C79"/>
    <w:rsid w:val="002E64C2"/>
    <w:rsid w:val="002F3569"/>
    <w:rsid w:val="00305DC6"/>
    <w:rsid w:val="003062AB"/>
    <w:rsid w:val="0030724A"/>
    <w:rsid w:val="003102E1"/>
    <w:rsid w:val="00321659"/>
    <w:rsid w:val="0032536C"/>
    <w:rsid w:val="00325C00"/>
    <w:rsid w:val="00325EF1"/>
    <w:rsid w:val="00340503"/>
    <w:rsid w:val="00343041"/>
    <w:rsid w:val="00351EB8"/>
    <w:rsid w:val="00352307"/>
    <w:rsid w:val="00353C04"/>
    <w:rsid w:val="00354E22"/>
    <w:rsid w:val="00355E15"/>
    <w:rsid w:val="00356BEC"/>
    <w:rsid w:val="0035753C"/>
    <w:rsid w:val="003652C0"/>
    <w:rsid w:val="0036644B"/>
    <w:rsid w:val="0038038E"/>
    <w:rsid w:val="00381432"/>
    <w:rsid w:val="00384730"/>
    <w:rsid w:val="00385DA6"/>
    <w:rsid w:val="0039127B"/>
    <w:rsid w:val="00397776"/>
    <w:rsid w:val="003A4C16"/>
    <w:rsid w:val="003A7C3C"/>
    <w:rsid w:val="003B53CC"/>
    <w:rsid w:val="003B5F22"/>
    <w:rsid w:val="003B7099"/>
    <w:rsid w:val="003C0E1D"/>
    <w:rsid w:val="003C2B08"/>
    <w:rsid w:val="003C3513"/>
    <w:rsid w:val="003D21C7"/>
    <w:rsid w:val="003E02B5"/>
    <w:rsid w:val="003E64C7"/>
    <w:rsid w:val="003F0B6D"/>
    <w:rsid w:val="003F0B7F"/>
    <w:rsid w:val="003F3074"/>
    <w:rsid w:val="003F5F95"/>
    <w:rsid w:val="00403559"/>
    <w:rsid w:val="004052D8"/>
    <w:rsid w:val="00410116"/>
    <w:rsid w:val="00413E0E"/>
    <w:rsid w:val="00420432"/>
    <w:rsid w:val="004206CC"/>
    <w:rsid w:val="0042076A"/>
    <w:rsid w:val="00432A96"/>
    <w:rsid w:val="004359A2"/>
    <w:rsid w:val="004467B7"/>
    <w:rsid w:val="0045317D"/>
    <w:rsid w:val="00454BD4"/>
    <w:rsid w:val="004651A4"/>
    <w:rsid w:val="00465CC0"/>
    <w:rsid w:val="00470F15"/>
    <w:rsid w:val="00480E50"/>
    <w:rsid w:val="00482449"/>
    <w:rsid w:val="00493551"/>
    <w:rsid w:val="00493C92"/>
    <w:rsid w:val="004A023D"/>
    <w:rsid w:val="004A1B77"/>
    <w:rsid w:val="004A24B4"/>
    <w:rsid w:val="004A610C"/>
    <w:rsid w:val="004A7628"/>
    <w:rsid w:val="004A7F6A"/>
    <w:rsid w:val="004B0ACB"/>
    <w:rsid w:val="004B3D0C"/>
    <w:rsid w:val="004B6DCD"/>
    <w:rsid w:val="004C1E9A"/>
    <w:rsid w:val="004C763A"/>
    <w:rsid w:val="004D5132"/>
    <w:rsid w:val="004D66ED"/>
    <w:rsid w:val="004E3809"/>
    <w:rsid w:val="004F0094"/>
    <w:rsid w:val="004F25C8"/>
    <w:rsid w:val="004F2EA5"/>
    <w:rsid w:val="004F56E7"/>
    <w:rsid w:val="004F59DE"/>
    <w:rsid w:val="004F6A99"/>
    <w:rsid w:val="00501A9E"/>
    <w:rsid w:val="00521EDA"/>
    <w:rsid w:val="00527588"/>
    <w:rsid w:val="00545E80"/>
    <w:rsid w:val="00546E37"/>
    <w:rsid w:val="00546EA2"/>
    <w:rsid w:val="00547AD1"/>
    <w:rsid w:val="005534F0"/>
    <w:rsid w:val="00553B02"/>
    <w:rsid w:val="005549EE"/>
    <w:rsid w:val="005551F7"/>
    <w:rsid w:val="00556541"/>
    <w:rsid w:val="00560B9E"/>
    <w:rsid w:val="00566358"/>
    <w:rsid w:val="00567FF5"/>
    <w:rsid w:val="00576989"/>
    <w:rsid w:val="00577FFA"/>
    <w:rsid w:val="00583D03"/>
    <w:rsid w:val="005877BA"/>
    <w:rsid w:val="00590F8B"/>
    <w:rsid w:val="00596C67"/>
    <w:rsid w:val="005A0C8C"/>
    <w:rsid w:val="005A3297"/>
    <w:rsid w:val="005A7396"/>
    <w:rsid w:val="005B33FC"/>
    <w:rsid w:val="005B4A9B"/>
    <w:rsid w:val="005C15D6"/>
    <w:rsid w:val="005C220B"/>
    <w:rsid w:val="005C45E4"/>
    <w:rsid w:val="005C5C95"/>
    <w:rsid w:val="005D656F"/>
    <w:rsid w:val="005D6949"/>
    <w:rsid w:val="005D7954"/>
    <w:rsid w:val="005E4361"/>
    <w:rsid w:val="005E6986"/>
    <w:rsid w:val="005F1E42"/>
    <w:rsid w:val="005F4411"/>
    <w:rsid w:val="005F4B0B"/>
    <w:rsid w:val="00600AAE"/>
    <w:rsid w:val="0060311A"/>
    <w:rsid w:val="00603214"/>
    <w:rsid w:val="00607B7E"/>
    <w:rsid w:val="00611DCF"/>
    <w:rsid w:val="006245CC"/>
    <w:rsid w:val="00627846"/>
    <w:rsid w:val="0063060E"/>
    <w:rsid w:val="00633052"/>
    <w:rsid w:val="006348AC"/>
    <w:rsid w:val="00641960"/>
    <w:rsid w:val="006429A3"/>
    <w:rsid w:val="00645BBB"/>
    <w:rsid w:val="00650BA3"/>
    <w:rsid w:val="00651EBD"/>
    <w:rsid w:val="00662110"/>
    <w:rsid w:val="006652BA"/>
    <w:rsid w:val="00671FF2"/>
    <w:rsid w:val="0068297C"/>
    <w:rsid w:val="00682D9A"/>
    <w:rsid w:val="006839AC"/>
    <w:rsid w:val="006973EA"/>
    <w:rsid w:val="006A2EA8"/>
    <w:rsid w:val="006A5986"/>
    <w:rsid w:val="006C0E23"/>
    <w:rsid w:val="006C1C21"/>
    <w:rsid w:val="006C211B"/>
    <w:rsid w:val="006D0DC2"/>
    <w:rsid w:val="006D0DD4"/>
    <w:rsid w:val="006D0F9B"/>
    <w:rsid w:val="006D3DDB"/>
    <w:rsid w:val="006D5A0A"/>
    <w:rsid w:val="006D6448"/>
    <w:rsid w:val="006D7428"/>
    <w:rsid w:val="006F22BA"/>
    <w:rsid w:val="006F5A2F"/>
    <w:rsid w:val="006F610D"/>
    <w:rsid w:val="0070278B"/>
    <w:rsid w:val="0071168F"/>
    <w:rsid w:val="00712108"/>
    <w:rsid w:val="007123D8"/>
    <w:rsid w:val="00712E67"/>
    <w:rsid w:val="007335BA"/>
    <w:rsid w:val="0073573C"/>
    <w:rsid w:val="00737297"/>
    <w:rsid w:val="007473DE"/>
    <w:rsid w:val="00756266"/>
    <w:rsid w:val="007601AA"/>
    <w:rsid w:val="00760D75"/>
    <w:rsid w:val="007632AC"/>
    <w:rsid w:val="007662E2"/>
    <w:rsid w:val="00771B40"/>
    <w:rsid w:val="0077400B"/>
    <w:rsid w:val="00775A9F"/>
    <w:rsid w:val="007800E1"/>
    <w:rsid w:val="0078755D"/>
    <w:rsid w:val="00787C83"/>
    <w:rsid w:val="007A233B"/>
    <w:rsid w:val="007A44CA"/>
    <w:rsid w:val="007A4D89"/>
    <w:rsid w:val="007A7CCA"/>
    <w:rsid w:val="007B1798"/>
    <w:rsid w:val="007C260B"/>
    <w:rsid w:val="007C5CD2"/>
    <w:rsid w:val="007C7C54"/>
    <w:rsid w:val="007E6C55"/>
    <w:rsid w:val="007F7673"/>
    <w:rsid w:val="00802B60"/>
    <w:rsid w:val="00802E3F"/>
    <w:rsid w:val="00810DF7"/>
    <w:rsid w:val="008334F3"/>
    <w:rsid w:val="0083360E"/>
    <w:rsid w:val="00836D6D"/>
    <w:rsid w:val="00837277"/>
    <w:rsid w:val="00841A2A"/>
    <w:rsid w:val="008439B7"/>
    <w:rsid w:val="00844208"/>
    <w:rsid w:val="008446B8"/>
    <w:rsid w:val="00854569"/>
    <w:rsid w:val="00857617"/>
    <w:rsid w:val="00873BAB"/>
    <w:rsid w:val="00875D64"/>
    <w:rsid w:val="008820B9"/>
    <w:rsid w:val="008A04CE"/>
    <w:rsid w:val="008A23E7"/>
    <w:rsid w:val="008A46E3"/>
    <w:rsid w:val="008B0962"/>
    <w:rsid w:val="008B3DF7"/>
    <w:rsid w:val="008B63D5"/>
    <w:rsid w:val="008B6C76"/>
    <w:rsid w:val="008D5241"/>
    <w:rsid w:val="008D7D1C"/>
    <w:rsid w:val="008E0431"/>
    <w:rsid w:val="008E05C0"/>
    <w:rsid w:val="008E2041"/>
    <w:rsid w:val="008E20BE"/>
    <w:rsid w:val="008E431E"/>
    <w:rsid w:val="008E7483"/>
    <w:rsid w:val="008F4465"/>
    <w:rsid w:val="008F4FDD"/>
    <w:rsid w:val="009025A2"/>
    <w:rsid w:val="00912634"/>
    <w:rsid w:val="009154B0"/>
    <w:rsid w:val="00917BB6"/>
    <w:rsid w:val="00921EF7"/>
    <w:rsid w:val="0092286C"/>
    <w:rsid w:val="00933794"/>
    <w:rsid w:val="00945D2B"/>
    <w:rsid w:val="00953C9A"/>
    <w:rsid w:val="00962731"/>
    <w:rsid w:val="0096441F"/>
    <w:rsid w:val="0096760D"/>
    <w:rsid w:val="00972FDB"/>
    <w:rsid w:val="00977288"/>
    <w:rsid w:val="00984342"/>
    <w:rsid w:val="00986211"/>
    <w:rsid w:val="00995531"/>
    <w:rsid w:val="009A4845"/>
    <w:rsid w:val="009B1BAF"/>
    <w:rsid w:val="009B78C0"/>
    <w:rsid w:val="009B7D9C"/>
    <w:rsid w:val="009C0310"/>
    <w:rsid w:val="009C0DDA"/>
    <w:rsid w:val="009C26A9"/>
    <w:rsid w:val="009D4EF1"/>
    <w:rsid w:val="009D6627"/>
    <w:rsid w:val="009D7C10"/>
    <w:rsid w:val="009E59D4"/>
    <w:rsid w:val="009E608B"/>
    <w:rsid w:val="009E695C"/>
    <w:rsid w:val="009F30C0"/>
    <w:rsid w:val="00A0065B"/>
    <w:rsid w:val="00A02F4B"/>
    <w:rsid w:val="00A03681"/>
    <w:rsid w:val="00A103EE"/>
    <w:rsid w:val="00A13B46"/>
    <w:rsid w:val="00A16511"/>
    <w:rsid w:val="00A17C0C"/>
    <w:rsid w:val="00A25517"/>
    <w:rsid w:val="00A26C8F"/>
    <w:rsid w:val="00A351FE"/>
    <w:rsid w:val="00A41D6C"/>
    <w:rsid w:val="00A42014"/>
    <w:rsid w:val="00A479E5"/>
    <w:rsid w:val="00A56089"/>
    <w:rsid w:val="00A652E4"/>
    <w:rsid w:val="00A81B82"/>
    <w:rsid w:val="00A862C3"/>
    <w:rsid w:val="00A90D21"/>
    <w:rsid w:val="00A90E32"/>
    <w:rsid w:val="00AA2798"/>
    <w:rsid w:val="00AB0217"/>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17A5"/>
    <w:rsid w:val="00B12D4E"/>
    <w:rsid w:val="00B13BEC"/>
    <w:rsid w:val="00B145AF"/>
    <w:rsid w:val="00B145B0"/>
    <w:rsid w:val="00B2084F"/>
    <w:rsid w:val="00B22FDF"/>
    <w:rsid w:val="00B23D2B"/>
    <w:rsid w:val="00B25831"/>
    <w:rsid w:val="00B33ACA"/>
    <w:rsid w:val="00B36AED"/>
    <w:rsid w:val="00B42603"/>
    <w:rsid w:val="00B509E6"/>
    <w:rsid w:val="00B60189"/>
    <w:rsid w:val="00B6234C"/>
    <w:rsid w:val="00B624DE"/>
    <w:rsid w:val="00B626C3"/>
    <w:rsid w:val="00B6570B"/>
    <w:rsid w:val="00B65978"/>
    <w:rsid w:val="00B85ECC"/>
    <w:rsid w:val="00B910CC"/>
    <w:rsid w:val="00B94CC8"/>
    <w:rsid w:val="00B95FAD"/>
    <w:rsid w:val="00BA3AF1"/>
    <w:rsid w:val="00BA6AEB"/>
    <w:rsid w:val="00BB18C8"/>
    <w:rsid w:val="00BB3838"/>
    <w:rsid w:val="00BC14CD"/>
    <w:rsid w:val="00BC3975"/>
    <w:rsid w:val="00BD1F54"/>
    <w:rsid w:val="00BD3DEF"/>
    <w:rsid w:val="00BE1D0F"/>
    <w:rsid w:val="00BE6FE2"/>
    <w:rsid w:val="00BF1F57"/>
    <w:rsid w:val="00BF25D0"/>
    <w:rsid w:val="00BF5601"/>
    <w:rsid w:val="00C00CE3"/>
    <w:rsid w:val="00C03320"/>
    <w:rsid w:val="00C06005"/>
    <w:rsid w:val="00C16844"/>
    <w:rsid w:val="00C31061"/>
    <w:rsid w:val="00C32B3C"/>
    <w:rsid w:val="00C35A43"/>
    <w:rsid w:val="00C365B6"/>
    <w:rsid w:val="00C44812"/>
    <w:rsid w:val="00C50D27"/>
    <w:rsid w:val="00C54753"/>
    <w:rsid w:val="00C55B31"/>
    <w:rsid w:val="00C60C82"/>
    <w:rsid w:val="00C62783"/>
    <w:rsid w:val="00C63FBF"/>
    <w:rsid w:val="00C74326"/>
    <w:rsid w:val="00C74E47"/>
    <w:rsid w:val="00C76F24"/>
    <w:rsid w:val="00C8012B"/>
    <w:rsid w:val="00C83A72"/>
    <w:rsid w:val="00C846B0"/>
    <w:rsid w:val="00C874EA"/>
    <w:rsid w:val="00C87D66"/>
    <w:rsid w:val="00C906E1"/>
    <w:rsid w:val="00C93E2E"/>
    <w:rsid w:val="00C97C1E"/>
    <w:rsid w:val="00C97FDA"/>
    <w:rsid w:val="00CA015C"/>
    <w:rsid w:val="00CA0CD6"/>
    <w:rsid w:val="00CA2A36"/>
    <w:rsid w:val="00CA338E"/>
    <w:rsid w:val="00CA412F"/>
    <w:rsid w:val="00CA5B87"/>
    <w:rsid w:val="00CB071E"/>
    <w:rsid w:val="00CB4ACB"/>
    <w:rsid w:val="00CC2BE2"/>
    <w:rsid w:val="00CC46B9"/>
    <w:rsid w:val="00CC4FF0"/>
    <w:rsid w:val="00CD0411"/>
    <w:rsid w:val="00CE1F2B"/>
    <w:rsid w:val="00CE44C7"/>
    <w:rsid w:val="00CF2393"/>
    <w:rsid w:val="00CF44B8"/>
    <w:rsid w:val="00CF5D88"/>
    <w:rsid w:val="00D00005"/>
    <w:rsid w:val="00D02CD7"/>
    <w:rsid w:val="00D0377A"/>
    <w:rsid w:val="00D11B1F"/>
    <w:rsid w:val="00D1233F"/>
    <w:rsid w:val="00D1657A"/>
    <w:rsid w:val="00D20F0C"/>
    <w:rsid w:val="00D216CC"/>
    <w:rsid w:val="00D23428"/>
    <w:rsid w:val="00D313B8"/>
    <w:rsid w:val="00D33F09"/>
    <w:rsid w:val="00D46D25"/>
    <w:rsid w:val="00D507ED"/>
    <w:rsid w:val="00D52BFD"/>
    <w:rsid w:val="00D56FD5"/>
    <w:rsid w:val="00D63ED3"/>
    <w:rsid w:val="00D7697D"/>
    <w:rsid w:val="00D81216"/>
    <w:rsid w:val="00D823FF"/>
    <w:rsid w:val="00D90128"/>
    <w:rsid w:val="00D95398"/>
    <w:rsid w:val="00D966C9"/>
    <w:rsid w:val="00D97662"/>
    <w:rsid w:val="00DA2B41"/>
    <w:rsid w:val="00DB1F2F"/>
    <w:rsid w:val="00DB539A"/>
    <w:rsid w:val="00DB763E"/>
    <w:rsid w:val="00DC199D"/>
    <w:rsid w:val="00DC22DB"/>
    <w:rsid w:val="00DC3EEC"/>
    <w:rsid w:val="00DC7652"/>
    <w:rsid w:val="00DD0831"/>
    <w:rsid w:val="00DD0AB0"/>
    <w:rsid w:val="00DD479A"/>
    <w:rsid w:val="00DE344E"/>
    <w:rsid w:val="00DF371F"/>
    <w:rsid w:val="00DF51FA"/>
    <w:rsid w:val="00E05C39"/>
    <w:rsid w:val="00E06DCC"/>
    <w:rsid w:val="00E0709A"/>
    <w:rsid w:val="00E10F05"/>
    <w:rsid w:val="00E14CC3"/>
    <w:rsid w:val="00E20B9E"/>
    <w:rsid w:val="00E23ACA"/>
    <w:rsid w:val="00E26688"/>
    <w:rsid w:val="00E30CFB"/>
    <w:rsid w:val="00E3284E"/>
    <w:rsid w:val="00E33A18"/>
    <w:rsid w:val="00E34872"/>
    <w:rsid w:val="00E37C31"/>
    <w:rsid w:val="00E42BBD"/>
    <w:rsid w:val="00E42D89"/>
    <w:rsid w:val="00E520D8"/>
    <w:rsid w:val="00E55530"/>
    <w:rsid w:val="00E56391"/>
    <w:rsid w:val="00E624F3"/>
    <w:rsid w:val="00E644D8"/>
    <w:rsid w:val="00E71592"/>
    <w:rsid w:val="00E7292D"/>
    <w:rsid w:val="00E75393"/>
    <w:rsid w:val="00E770C2"/>
    <w:rsid w:val="00E8550E"/>
    <w:rsid w:val="00E90912"/>
    <w:rsid w:val="00E92EF8"/>
    <w:rsid w:val="00E93404"/>
    <w:rsid w:val="00EA5068"/>
    <w:rsid w:val="00EA7A90"/>
    <w:rsid w:val="00EB0D38"/>
    <w:rsid w:val="00EB1D98"/>
    <w:rsid w:val="00EB66A9"/>
    <w:rsid w:val="00EC14DB"/>
    <w:rsid w:val="00EC4876"/>
    <w:rsid w:val="00ED0B34"/>
    <w:rsid w:val="00EE4085"/>
    <w:rsid w:val="00EF7502"/>
    <w:rsid w:val="00F04346"/>
    <w:rsid w:val="00F1106E"/>
    <w:rsid w:val="00F120F5"/>
    <w:rsid w:val="00F303FE"/>
    <w:rsid w:val="00F455A6"/>
    <w:rsid w:val="00F45936"/>
    <w:rsid w:val="00F4730B"/>
    <w:rsid w:val="00F5195D"/>
    <w:rsid w:val="00F53634"/>
    <w:rsid w:val="00F53E37"/>
    <w:rsid w:val="00F5519A"/>
    <w:rsid w:val="00F57E9B"/>
    <w:rsid w:val="00F6106A"/>
    <w:rsid w:val="00F61293"/>
    <w:rsid w:val="00F61A34"/>
    <w:rsid w:val="00F64088"/>
    <w:rsid w:val="00F645E9"/>
    <w:rsid w:val="00F70C0C"/>
    <w:rsid w:val="00F723B8"/>
    <w:rsid w:val="00F72765"/>
    <w:rsid w:val="00F80FD7"/>
    <w:rsid w:val="00F85E4D"/>
    <w:rsid w:val="00F924D4"/>
    <w:rsid w:val="00F964A8"/>
    <w:rsid w:val="00F96CA7"/>
    <w:rsid w:val="00F97B40"/>
    <w:rsid w:val="00FA06DF"/>
    <w:rsid w:val="00FA15B6"/>
    <w:rsid w:val="00FA312B"/>
    <w:rsid w:val="00FB755A"/>
    <w:rsid w:val="00FC0B30"/>
    <w:rsid w:val="00FC16C4"/>
    <w:rsid w:val="00FC4003"/>
    <w:rsid w:val="00FC6DAB"/>
    <w:rsid w:val="00FD5E54"/>
    <w:rsid w:val="00FE0E2C"/>
    <w:rsid w:val="00FE3B5D"/>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5:docId w15:val="{E6AA65F7-33B4-4BE1-908E-CE9170ED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ividaativa@caur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A01D6-DDF1-4CB5-A128-0A1FD9B1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TotalTime>
  <Pages>7</Pages>
  <Words>2676</Words>
  <Characters>15310</Characters>
  <Application>Microsoft Office Word</Application>
  <DocSecurity>0</DocSecurity>
  <Lines>127</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115/2016</dc:subject>
  <dc:creator>Margit Schmidt Bortolini</dc:creator>
  <cp:lastModifiedBy>Carla Regina Dal Lago Valério</cp:lastModifiedBy>
  <cp:revision>3</cp:revision>
  <cp:lastPrinted>2016-07-02T15:27:00Z</cp:lastPrinted>
  <dcterms:created xsi:type="dcterms:W3CDTF">2017-09-12T13:24:00Z</dcterms:created>
  <dcterms:modified xsi:type="dcterms:W3CDTF">2017-09-12T13:24:00Z</dcterms:modified>
  <cp:contentStatus>2012, 2013, 2014, 2015 e 2016</cp:contentStatus>
</cp:coreProperties>
</file>