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6"/>
        <w:gridCol w:w="6983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A11D6B" w:rsidP="008445F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4C67AF">
              <w:rPr>
                <w:rFonts w:ascii="Times New Roman" w:hAnsi="Times New Roman"/>
                <w:sz w:val="20"/>
                <w:szCs w:val="20"/>
              </w:rPr>
              <w:t xml:space="preserve">Processo Administrativo nº </w:t>
            </w:r>
            <w:r>
              <w:rPr>
                <w:rFonts w:ascii="Times New Roman" w:hAnsi="Times New Roman"/>
                <w:sz w:val="20"/>
                <w:szCs w:val="20"/>
              </w:rPr>
              <w:t>462/2016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7335BA"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8A5E51">
              <w:rPr>
                <w:rFonts w:ascii="Times New Roman" w:hAnsi="Times New Roman"/>
                <w:sz w:val="20"/>
                <w:szCs w:val="20"/>
              </w:rPr>
              <w:t>9</w:t>
            </w:r>
            <w:r w:rsidR="008445F3">
              <w:rPr>
                <w:rFonts w:ascii="Times New Roman" w:hAnsi="Times New Roman"/>
                <w:sz w:val="20"/>
                <w:szCs w:val="20"/>
              </w:rPr>
              <w:t>8</w:t>
            </w:r>
            <w:r w:rsidR="00917BB6">
              <w:rPr>
                <w:rFonts w:ascii="Times New Roman" w:hAnsi="Times New Roman"/>
                <w:sz w:val="20"/>
                <w:szCs w:val="20"/>
              </w:rPr>
              <w:t>/201</w:t>
            </w:r>
            <w:r w:rsidR="00DA2B41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</w:tr>
      <w:tr w:rsidR="00A11D6B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11D6B" w:rsidRPr="00F04346" w:rsidRDefault="00A11D6B" w:rsidP="00A11D6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11D6B" w:rsidRPr="004C67AF" w:rsidRDefault="00A11D6B" w:rsidP="00A11D6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C67AF">
              <w:rPr>
                <w:rFonts w:ascii="Times New Roman" w:hAnsi="Times New Roman"/>
                <w:sz w:val="20"/>
                <w:szCs w:val="20"/>
              </w:rPr>
              <w:t>Sr</w:t>
            </w:r>
            <w:proofErr w:type="spellEnd"/>
            <w:r w:rsidRPr="004C67A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4C67AF">
              <w:rPr>
                <w:rFonts w:ascii="Times New Roman" w:hAnsi="Times New Roman"/>
                <w:sz w:val="20"/>
                <w:szCs w:val="20"/>
              </w:rPr>
              <w:t xml:space="preserve">a).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Ligia Teixeira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Heckmann</w:t>
            </w:r>
            <w:proofErr w:type="spellEnd"/>
          </w:p>
        </w:tc>
      </w:tr>
      <w:tr w:rsidR="00A11D6B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11D6B" w:rsidRPr="00F04346" w:rsidRDefault="00A11D6B" w:rsidP="00A11D6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11D6B" w:rsidRPr="004C67AF" w:rsidRDefault="00CA2758" w:rsidP="00A11D6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22/08/2017</w:t>
            </w:r>
          </w:p>
        </w:tc>
      </w:tr>
      <w:tr w:rsidR="00183A48" w:rsidRPr="00F04346" w:rsidTr="003F0B7F">
        <w:trPr>
          <w:trHeight w:hRule="exact" w:val="426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9E695C" w:rsidP="002C30EF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A2B41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r w:rsidR="00C25AEC" w:rsidRPr="00C25AEC">
              <w:rPr>
                <w:rFonts w:ascii="Times New Roman" w:hAnsi="Times New Roman"/>
                <w:sz w:val="20"/>
                <w:szCs w:val="20"/>
              </w:rPr>
              <w:t>RÔMULO PLENTZ GIRALT</w:t>
            </w:r>
            <w:r w:rsidR="009F30C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85819" w:rsidRDefault="00A11D6B" w:rsidP="00785819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4C67AF">
        <w:rPr>
          <w:rFonts w:ascii="Times New Roman" w:eastAsia="Calibri" w:hAnsi="Times New Roman"/>
          <w:sz w:val="20"/>
          <w:szCs w:val="20"/>
        </w:rPr>
        <w:t xml:space="preserve">Em </w:t>
      </w:r>
      <w:r>
        <w:rPr>
          <w:rFonts w:ascii="Times New Roman" w:eastAsia="Calibri" w:hAnsi="Times New Roman"/>
          <w:sz w:val="20"/>
          <w:szCs w:val="20"/>
        </w:rPr>
        <w:t>06 de outubro de 2016</w:t>
      </w:r>
      <w:r w:rsidRPr="004C67AF">
        <w:rPr>
          <w:rFonts w:ascii="Times New Roman" w:eastAsia="Calibri" w:hAnsi="Times New Roman"/>
          <w:sz w:val="20"/>
          <w:szCs w:val="20"/>
        </w:rPr>
        <w:t xml:space="preserve">, </w:t>
      </w:r>
      <w:r w:rsidR="00785819">
        <w:rPr>
          <w:rFonts w:ascii="Times New Roman" w:eastAsia="Calibri" w:hAnsi="Times New Roman"/>
          <w:sz w:val="20"/>
          <w:szCs w:val="20"/>
        </w:rPr>
        <w:t>a Gerência Financeira do CAU/RS encaminhou a Notificação Administrativa nº 298/2016 à profissional Arquiteta e Urbanista, Sra</w:t>
      </w:r>
      <w:r>
        <w:rPr>
          <w:rFonts w:ascii="Times New Roman" w:eastAsia="Calibri" w:hAnsi="Times New Roman"/>
          <w:sz w:val="20"/>
          <w:szCs w:val="20"/>
        </w:rPr>
        <w:t>.</w:t>
      </w:r>
      <w:r w:rsidRPr="006351A2">
        <w:rPr>
          <w:rFonts w:ascii="Times New Roman" w:eastAsia="Calibri" w:hAnsi="Times New Roman"/>
          <w:sz w:val="20"/>
          <w:szCs w:val="20"/>
        </w:rPr>
        <w:t xml:space="preserve"> Ligia Teixeira </w:t>
      </w:r>
      <w:proofErr w:type="spellStart"/>
      <w:r w:rsidRPr="006351A2">
        <w:rPr>
          <w:rFonts w:ascii="Times New Roman" w:eastAsia="Calibri" w:hAnsi="Times New Roman"/>
          <w:sz w:val="20"/>
          <w:szCs w:val="20"/>
        </w:rPr>
        <w:t>Heckmann</w:t>
      </w:r>
      <w:proofErr w:type="spellEnd"/>
      <w:r w:rsidRPr="004C67AF">
        <w:rPr>
          <w:rFonts w:ascii="Times New Roman" w:eastAsia="Calibri" w:hAnsi="Times New Roman"/>
          <w:sz w:val="20"/>
          <w:szCs w:val="20"/>
        </w:rPr>
        <w:t xml:space="preserve">, </w:t>
      </w:r>
      <w:r w:rsidR="00785819">
        <w:rPr>
          <w:rFonts w:ascii="Times New Roman" w:eastAsia="Calibri" w:hAnsi="Times New Roman"/>
          <w:sz w:val="20"/>
          <w:szCs w:val="20"/>
        </w:rPr>
        <w:t xml:space="preserve">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placeholder>
            <w:docPart w:val="0260A9C6E4C24D558C872A53820D038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785819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785819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785819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 w:rsidR="00785819"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p w:rsidR="00A11D6B" w:rsidRPr="004C67AF" w:rsidRDefault="00785819" w:rsidP="00A11D6B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Após a notificação</w:t>
      </w:r>
      <w:r w:rsidRPr="001E2E6C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a</w:t>
      </w:r>
      <w:r w:rsidR="00A11D6B">
        <w:rPr>
          <w:rFonts w:ascii="Times New Roman" w:eastAsia="Calibri" w:hAnsi="Times New Roman"/>
          <w:sz w:val="20"/>
          <w:szCs w:val="20"/>
        </w:rPr>
        <w:t xml:space="preserve"> profissional apresentou documentos que demonstraram que </w:t>
      </w:r>
      <w:r>
        <w:rPr>
          <w:rFonts w:ascii="Times New Roman" w:eastAsia="Calibri" w:hAnsi="Times New Roman"/>
          <w:sz w:val="20"/>
          <w:szCs w:val="20"/>
        </w:rPr>
        <w:t>ela</w:t>
      </w:r>
      <w:r w:rsidR="00A11D6B">
        <w:rPr>
          <w:rFonts w:ascii="Times New Roman" w:eastAsia="Calibri" w:hAnsi="Times New Roman"/>
          <w:sz w:val="20"/>
          <w:szCs w:val="20"/>
        </w:rPr>
        <w:t xml:space="preserve"> se encontra aposentada por invalidez desde 28/01/2004.</w:t>
      </w:r>
    </w:p>
    <w:p w:rsidR="00A11D6B" w:rsidRPr="004C67AF" w:rsidRDefault="00A11D6B" w:rsidP="00A11D6B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4C67AF">
        <w:rPr>
          <w:rFonts w:ascii="Times New Roman" w:eastAsia="Calibri" w:hAnsi="Times New Roman"/>
          <w:sz w:val="20"/>
          <w:szCs w:val="20"/>
        </w:rPr>
        <w:t>É o sucinto relatório.</w:t>
      </w:r>
    </w:p>
    <w:p w:rsidR="00553B02" w:rsidRDefault="00553B02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AE0258" w:rsidRPr="00F04346" w:rsidTr="00553B02">
        <w:trPr>
          <w:trHeight w:hRule="exact" w:val="312"/>
          <w:jc w:val="center"/>
        </w:trPr>
        <w:tc>
          <w:tcPr>
            <w:tcW w:w="878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A9022E" w:rsidRPr="007335BA" w:rsidRDefault="00A9022E" w:rsidP="00A9022E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 xml:space="preserve">o CAU/BR e os </w:t>
      </w:r>
      <w:proofErr w:type="spellStart"/>
      <w:r w:rsidRPr="007335BA">
        <w:rPr>
          <w:rFonts w:ascii="Times New Roman" w:hAnsi="Times New Roman"/>
          <w:i/>
          <w:sz w:val="20"/>
          <w:szCs w:val="20"/>
        </w:rPr>
        <w:t>CAUs</w:t>
      </w:r>
      <w:proofErr w:type="spellEnd"/>
      <w:r w:rsidRPr="007335BA">
        <w:rPr>
          <w:rFonts w:ascii="Times New Roman" w:hAnsi="Times New Roman"/>
          <w:i/>
          <w:sz w:val="20"/>
          <w:szCs w:val="20"/>
        </w:rPr>
        <w:t xml:space="preserve">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A9022E" w:rsidRDefault="00A9022E" w:rsidP="00A9022E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A9022E" w:rsidRDefault="00A9022E" w:rsidP="00A9022E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Diante disso, sob pena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 xml:space="preserve">constituem os recursos dos </w:t>
      </w:r>
      <w:proofErr w:type="spellStart"/>
      <w:r w:rsidRPr="007335BA">
        <w:rPr>
          <w:rFonts w:ascii="Times New Roman" w:hAnsi="Times New Roman"/>
          <w:sz w:val="20"/>
          <w:szCs w:val="20"/>
        </w:rPr>
        <w:t>CAUs</w:t>
      </w:r>
      <w:proofErr w:type="spellEnd"/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A9022E" w:rsidRDefault="00A9022E" w:rsidP="00A9022E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Tendo como base a Orientação Jurídica nº 004/2016, resta claro que as anuidades possuem natureza tributária, as quais têm como fato gerador </w:t>
      </w:r>
      <w:r w:rsidRPr="007335BA">
        <w:rPr>
          <w:rFonts w:ascii="Times New Roman" w:hAnsi="Times New Roman"/>
          <w:sz w:val="20"/>
          <w:szCs w:val="20"/>
        </w:rPr>
        <w:t xml:space="preserve">a inscrição no Conselho, ainda que por tempo limitado, nos termos </w:t>
      </w:r>
      <w:r w:rsidRPr="007335BA">
        <w:rPr>
          <w:rFonts w:ascii="Times New Roman" w:hAnsi="Times New Roman"/>
          <w:sz w:val="20"/>
          <w:szCs w:val="20"/>
        </w:rPr>
        <w:lastRenderedPageBreak/>
        <w:t>do artigo 5º, da Lei nº 12.514/2011</w:t>
      </w:r>
      <w:r>
        <w:rPr>
          <w:rFonts w:ascii="Times New Roman" w:hAnsi="Times New Roman"/>
          <w:sz w:val="20"/>
          <w:szCs w:val="20"/>
        </w:rPr>
        <w:t xml:space="preserve"> c/</w:t>
      </w:r>
      <w:proofErr w:type="gramStart"/>
      <w:r>
        <w:rPr>
          <w:rFonts w:ascii="Times New Roman" w:hAnsi="Times New Roman"/>
          <w:sz w:val="20"/>
          <w:szCs w:val="20"/>
        </w:rPr>
        <w:t>c</w:t>
      </w:r>
      <w:proofErr w:type="gramEnd"/>
      <w:r>
        <w:rPr>
          <w:rFonts w:ascii="Times New Roman" w:hAnsi="Times New Roman"/>
          <w:sz w:val="20"/>
          <w:szCs w:val="20"/>
        </w:rPr>
        <w:t xml:space="preserve">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A9022E" w:rsidRDefault="00A9022E" w:rsidP="00A9022E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1. Aplica-se ao </w:t>
      </w:r>
      <w:proofErr w:type="spellStart"/>
      <w:r w:rsidRPr="007335BA">
        <w:rPr>
          <w:rFonts w:ascii="Times New Roman" w:hAnsi="Times New Roman"/>
          <w:i/>
          <w:sz w:val="16"/>
          <w:szCs w:val="20"/>
        </w:rPr>
        <w:t>zootecnista</w:t>
      </w:r>
      <w:proofErr w:type="spellEnd"/>
      <w:r w:rsidRPr="007335BA">
        <w:rPr>
          <w:rFonts w:ascii="Times New Roman" w:hAnsi="Times New Roman"/>
          <w:i/>
          <w:sz w:val="16"/>
          <w:szCs w:val="20"/>
        </w:rPr>
        <w:t xml:space="preserve">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desprovido.</w:t>
      </w:r>
      <w:r>
        <w:rPr>
          <w:rFonts w:ascii="Times New Roman" w:hAnsi="Times New Roman"/>
          <w:sz w:val="16"/>
          <w:szCs w:val="20"/>
        </w:rPr>
        <w:t>”</w:t>
      </w:r>
      <w:proofErr w:type="gramEnd"/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</w:t>
      </w:r>
      <w:proofErr w:type="spellStart"/>
      <w:r w:rsidRPr="007335BA">
        <w:rPr>
          <w:rFonts w:ascii="Times New Roman" w:hAnsi="Times New Roman"/>
          <w:sz w:val="16"/>
          <w:szCs w:val="20"/>
        </w:rPr>
        <w:t>Lazzari</w:t>
      </w:r>
      <w:proofErr w:type="spellEnd"/>
      <w:r w:rsidRPr="007335BA">
        <w:rPr>
          <w:rFonts w:ascii="Times New Roman" w:hAnsi="Times New Roman"/>
          <w:sz w:val="16"/>
          <w:szCs w:val="20"/>
        </w:rPr>
        <w:t>, juntado aos autos em 24/02/2016</w:t>
      </w:r>
      <w:proofErr w:type="gramStart"/>
      <w:r w:rsidRPr="007335BA">
        <w:rPr>
          <w:rFonts w:ascii="Times New Roman" w:hAnsi="Times New Roman"/>
          <w:sz w:val="16"/>
          <w:szCs w:val="20"/>
        </w:rPr>
        <w:t>)</w:t>
      </w:r>
      <w:r>
        <w:rPr>
          <w:rFonts w:ascii="Times New Roman" w:hAnsi="Times New Roman"/>
          <w:sz w:val="16"/>
          <w:szCs w:val="20"/>
        </w:rPr>
        <w:t xml:space="preserve"> Grifou-se</w:t>
      </w:r>
      <w:proofErr w:type="gramEnd"/>
      <w:r>
        <w:rPr>
          <w:rFonts w:ascii="Times New Roman" w:hAnsi="Times New Roman"/>
          <w:sz w:val="16"/>
          <w:szCs w:val="20"/>
        </w:rPr>
        <w:t>.</w:t>
      </w:r>
    </w:p>
    <w:p w:rsidR="00A9022E" w:rsidRDefault="00A9022E" w:rsidP="00A9022E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A9022E" w:rsidRPr="007335BA" w:rsidRDefault="00A9022E" w:rsidP="00A9022E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aposentadoria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 por invalidez. ONORÁRIOS. MANUTENÇÃO. 1.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 xml:space="preserve"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sentença.</w:t>
      </w:r>
      <w:r w:rsidRPr="007335BA">
        <w:rPr>
          <w:rFonts w:ascii="Times New Roman" w:hAnsi="Times New Roman"/>
          <w:sz w:val="16"/>
          <w:szCs w:val="16"/>
        </w:rPr>
        <w:t>”</w:t>
      </w:r>
      <w:proofErr w:type="gramEnd"/>
      <w:r w:rsidRPr="007335BA">
        <w:rPr>
          <w:rFonts w:ascii="Times New Roman" w:hAnsi="Times New Roman"/>
          <w:sz w:val="16"/>
          <w:szCs w:val="16"/>
        </w:rPr>
        <w:t xml:space="preserve"> (TRF4, AC 5003746-82.2014.404.7101, Segunda Turma, Relator p/ Acórdão Otávio Roberto Pamplona, juntado aos autos em 07/12/2015</w:t>
      </w:r>
      <w:proofErr w:type="gramStart"/>
      <w:r w:rsidRPr="007335BA">
        <w:rPr>
          <w:rFonts w:ascii="Times New Roman" w:hAnsi="Times New Roman"/>
          <w:sz w:val="16"/>
          <w:szCs w:val="16"/>
        </w:rPr>
        <w:t>) Grifou-se</w:t>
      </w:r>
      <w:proofErr w:type="gramEnd"/>
      <w:r w:rsidRPr="007335BA">
        <w:rPr>
          <w:rFonts w:ascii="Times New Roman" w:hAnsi="Times New Roman"/>
          <w:sz w:val="16"/>
          <w:szCs w:val="16"/>
        </w:rPr>
        <w:t>.</w:t>
      </w:r>
    </w:p>
    <w:p w:rsidR="00A9022E" w:rsidRPr="007335BA" w:rsidRDefault="00A9022E" w:rsidP="00A9022E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A9022E" w:rsidRDefault="00A9022E" w:rsidP="00A9022E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1. </w:t>
      </w:r>
      <w:r w:rsidRPr="007335BA">
        <w:rPr>
          <w:rFonts w:ascii="Times New Roman" w:hAnsi="Times New Roman"/>
          <w:b/>
          <w:i/>
          <w:sz w:val="16"/>
          <w:szCs w:val="16"/>
        </w:rPr>
        <w:t>A inscrição em Conselho Profissional habilita o profissional a exercer a atividade regulamentada. A conduta de 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50.</w:t>
      </w:r>
      <w:r>
        <w:rPr>
          <w:rFonts w:ascii="Times New Roman" w:hAnsi="Times New Roman"/>
          <w:sz w:val="16"/>
          <w:szCs w:val="16"/>
        </w:rPr>
        <w:t>”</w:t>
      </w:r>
      <w:proofErr w:type="gramEnd"/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</w:t>
      </w:r>
      <w:proofErr w:type="spellStart"/>
      <w:r w:rsidRPr="007335BA">
        <w:rPr>
          <w:rFonts w:ascii="Times New Roman" w:hAnsi="Times New Roman"/>
          <w:sz w:val="16"/>
          <w:szCs w:val="16"/>
        </w:rPr>
        <w:t>Ivori</w:t>
      </w:r>
      <w:proofErr w:type="spellEnd"/>
      <w:r w:rsidRPr="007335BA">
        <w:rPr>
          <w:rFonts w:ascii="Times New Roman" w:hAnsi="Times New Roman"/>
          <w:sz w:val="16"/>
          <w:szCs w:val="16"/>
        </w:rPr>
        <w:t xml:space="preserve"> Luís da Silva </w:t>
      </w:r>
      <w:proofErr w:type="spellStart"/>
      <w:r w:rsidRPr="007335BA">
        <w:rPr>
          <w:rFonts w:ascii="Times New Roman" w:hAnsi="Times New Roman"/>
          <w:sz w:val="16"/>
          <w:szCs w:val="16"/>
        </w:rPr>
        <w:t>Scheffer</w:t>
      </w:r>
      <w:proofErr w:type="spellEnd"/>
      <w:r w:rsidRPr="007335BA">
        <w:rPr>
          <w:rFonts w:ascii="Times New Roman" w:hAnsi="Times New Roman"/>
          <w:sz w:val="16"/>
          <w:szCs w:val="16"/>
        </w:rPr>
        <w:t>, juntado aos autos em 02/10/2015</w:t>
      </w:r>
      <w:proofErr w:type="gramStart"/>
      <w:r w:rsidRPr="007335BA">
        <w:rPr>
          <w:rFonts w:ascii="Times New Roman" w:hAnsi="Times New Roman"/>
          <w:sz w:val="16"/>
          <w:szCs w:val="16"/>
        </w:rPr>
        <w:t>)</w:t>
      </w:r>
      <w:r>
        <w:rPr>
          <w:rFonts w:ascii="Times New Roman" w:hAnsi="Times New Roman"/>
          <w:sz w:val="16"/>
          <w:szCs w:val="16"/>
        </w:rPr>
        <w:t xml:space="preserve"> Grifou-se</w:t>
      </w:r>
      <w:proofErr w:type="gramEnd"/>
      <w:r>
        <w:rPr>
          <w:rFonts w:ascii="Times New Roman" w:hAnsi="Times New Roman"/>
          <w:sz w:val="16"/>
          <w:szCs w:val="16"/>
        </w:rPr>
        <w:t>.</w:t>
      </w:r>
    </w:p>
    <w:p w:rsidR="00A9022E" w:rsidRPr="007335BA" w:rsidRDefault="00A9022E" w:rsidP="00A9022E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A9022E" w:rsidRDefault="00A9022E" w:rsidP="00A9022E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 entanto, é importante que a situação seja analisada caso a caso, levando-se em conta as nuances trazidas em cada impugnação, por suas alegações e documentos juntados, em consonância com a jurisprudência, a fim de evitar a </w:t>
      </w:r>
      <w:proofErr w:type="spellStart"/>
      <w:r>
        <w:rPr>
          <w:rFonts w:ascii="Times New Roman" w:hAnsi="Times New Roman"/>
          <w:sz w:val="20"/>
          <w:szCs w:val="20"/>
        </w:rPr>
        <w:t>judicialização</w:t>
      </w:r>
      <w:proofErr w:type="spellEnd"/>
      <w:r>
        <w:rPr>
          <w:rFonts w:ascii="Times New Roman" w:hAnsi="Times New Roman"/>
          <w:sz w:val="20"/>
          <w:szCs w:val="20"/>
        </w:rPr>
        <w:t xml:space="preserve"> de questões já pacificadas. Isso pois é dever do Administrador, no processo administrativo, agir conforme a Lei e o Direito, atendendo aos princípios da razoabilidade, proporcionalidade, segurança jurídica e eficiência. </w:t>
      </w:r>
    </w:p>
    <w:p w:rsidR="00A9022E" w:rsidRDefault="00A9022E" w:rsidP="00A9022E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Sobre o tema, o Tribunal Regional Federal da 4ª Região – TRF4 – vem mantendo posicionamento firme em seus julgados:</w:t>
      </w:r>
    </w:p>
    <w:p w:rsidR="00A9022E" w:rsidRPr="00687417" w:rsidRDefault="00A9022E" w:rsidP="00A9022E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>
        <w:rPr>
          <w:rFonts w:ascii="Times New Roman" w:hAnsi="Times New Roman"/>
          <w:i/>
          <w:sz w:val="16"/>
          <w:szCs w:val="20"/>
        </w:rPr>
        <w:t>“</w:t>
      </w:r>
      <w:r w:rsidRPr="00687417">
        <w:rPr>
          <w:rFonts w:ascii="Times New Roman" w:hAnsi="Times New Roman"/>
          <w:i/>
          <w:sz w:val="16"/>
          <w:szCs w:val="20"/>
        </w:rPr>
        <w:t xml:space="preserve">TRIBUTÁRIO. EXCEÇÃO DE PRÉ-EXECUTIVIDADE. ANUIDADES. CONSELHO DE FISCALIZAÇÃO PROFISSIONAL. 1. A anuidade ao conselho regional de fiscalização profissional é devida em razão do registro do respectivo profissional. 2. Ainda que o profissional comprove que exerceu atividades que não estão sujeitas à fiscalização do conselho, no período do débito, isso não significa que não tenha exercido, concomitantemente, atividade que está sujeita à fiscalização, pois, para tanto, está habilitado em razão de sua inscrição na instituição. </w:t>
      </w:r>
      <w:r w:rsidRPr="00687417">
        <w:rPr>
          <w:rFonts w:ascii="Times New Roman" w:hAnsi="Times New Roman"/>
          <w:b/>
          <w:i/>
          <w:sz w:val="16"/>
          <w:szCs w:val="20"/>
        </w:rPr>
        <w:t xml:space="preserve">3. Hipótese em que há prova nos autos de que o executado recebeu auxílio-doença desde 2007 até 2014, quando foi aposentado por invalidez, de forma a afastar a cobrança das anuidades de </w:t>
      </w:r>
      <w:proofErr w:type="gramStart"/>
      <w:r w:rsidRPr="00687417">
        <w:rPr>
          <w:rFonts w:ascii="Times New Roman" w:hAnsi="Times New Roman"/>
          <w:b/>
          <w:i/>
          <w:sz w:val="16"/>
          <w:szCs w:val="20"/>
        </w:rPr>
        <w:t>Conselho</w:t>
      </w:r>
      <w:r w:rsidRPr="00687417">
        <w:rPr>
          <w:rFonts w:ascii="Times New Roman" w:hAnsi="Times New Roman"/>
          <w:i/>
          <w:sz w:val="16"/>
          <w:szCs w:val="20"/>
        </w:rPr>
        <w:t>.</w:t>
      </w:r>
      <w:r>
        <w:rPr>
          <w:rFonts w:ascii="Times New Roman" w:hAnsi="Times New Roman"/>
          <w:i/>
          <w:sz w:val="16"/>
          <w:szCs w:val="20"/>
        </w:rPr>
        <w:t>”</w:t>
      </w:r>
      <w:proofErr w:type="gramEnd"/>
      <w:r w:rsidRPr="00687417">
        <w:rPr>
          <w:rFonts w:ascii="Times New Roman" w:hAnsi="Times New Roman"/>
          <w:sz w:val="16"/>
          <w:szCs w:val="20"/>
        </w:rPr>
        <w:t xml:space="preserve"> (TRF4, AC 5001834-07.2015.404.7104, PRIMEIRA TURMA, Relator JORGE ANTONIO MAURIQUE, juntado aos autos em 24/11/2016)</w:t>
      </w:r>
      <w:r>
        <w:rPr>
          <w:rFonts w:ascii="Times New Roman" w:hAnsi="Times New Roman"/>
          <w:sz w:val="16"/>
          <w:szCs w:val="20"/>
        </w:rPr>
        <w:t>. Grifou-se.</w:t>
      </w:r>
    </w:p>
    <w:p w:rsidR="00A9022E" w:rsidRPr="00687417" w:rsidRDefault="00A9022E" w:rsidP="00A9022E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</w:p>
    <w:p w:rsidR="00A9022E" w:rsidRDefault="00A9022E" w:rsidP="00A9022E">
      <w:pPr>
        <w:spacing w:line="360" w:lineRule="auto"/>
        <w:ind w:left="1134"/>
        <w:jc w:val="both"/>
        <w:rPr>
          <w:rFonts w:ascii="Times New Roman" w:hAnsi="Times New Roman"/>
          <w:i/>
          <w:sz w:val="16"/>
          <w:szCs w:val="20"/>
        </w:rPr>
      </w:pPr>
      <w:r>
        <w:rPr>
          <w:rFonts w:ascii="Times New Roman" w:hAnsi="Times New Roman"/>
          <w:i/>
          <w:sz w:val="16"/>
          <w:szCs w:val="20"/>
        </w:rPr>
        <w:t>“</w:t>
      </w:r>
      <w:r w:rsidRPr="00687417">
        <w:rPr>
          <w:rFonts w:ascii="Times New Roman" w:hAnsi="Times New Roman"/>
          <w:i/>
          <w:sz w:val="16"/>
          <w:szCs w:val="20"/>
        </w:rPr>
        <w:t xml:space="preserve"> EXECUÇÃO FISCAL. CONSELHO PROFISSIONAL. ANUIDADE. FATO GERADOR. INSCRIÇÃO. SITUAÇÃO FÁTICA AFASTA A PRESUNÇÃO DE EXERCÍCIO DE ATIVIDADE. HONORÁRIOS ADVOCATÍCIOS. 1. O exercício de profissão legalmente regulamentada exige, além da habilitação legal, que o profissional esteja inscrito no respectivo Conselho Regional com jurisdição sobre a área onde ocorre o exercício. 2. Quanto ao fato gerador da anuidade,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Não obstante o pedido de cancelamento seja prova inequívoca de que o profissional não pretende mais se manter vinculado ao Conselho, há casos em que a própria situação fática afasta a presunção de exercício da atividade advinda da inscrição perante o Conselho. </w:t>
      </w:r>
      <w:r w:rsidRPr="00687417">
        <w:rPr>
          <w:rFonts w:ascii="Times New Roman" w:hAnsi="Times New Roman"/>
          <w:b/>
          <w:i/>
          <w:sz w:val="16"/>
          <w:szCs w:val="20"/>
        </w:rPr>
        <w:t>4. A comprovação do recebimento de auxílio doença seguido do gozo de aposentadoria por invalidez, é suficiente para afastar a presunção de exercício da atividade advinda da inscrição junto ao Conselho, autorizando a extinção da execução fiscal</w:t>
      </w:r>
      <w:r w:rsidRPr="00687417">
        <w:rPr>
          <w:rFonts w:ascii="Times New Roman" w:hAnsi="Times New Roman"/>
          <w:i/>
          <w:sz w:val="16"/>
          <w:szCs w:val="20"/>
        </w:rPr>
        <w:t xml:space="preserve">. 5. A condenação em honorários advocatícios pauta-se pelo princípio da causalidade e da sucumbência, impondo-se àquele que deu azo à instauração do processo o dever de pagar a verba honorária à parte contrária. 6. A verba honorária deve ser fixada em percentual consentâneo com o trabalho desenvolvido, sem olvidar-se, entretanto, do valor econômico perseguido e efetivamente alcançado. Considerando o grau de zelo do profissional, considerando o trabalho realizado, entende-se o que a verba honorária fixada está </w:t>
      </w:r>
      <w:proofErr w:type="gramStart"/>
      <w:r w:rsidRPr="00687417">
        <w:rPr>
          <w:rFonts w:ascii="Times New Roman" w:hAnsi="Times New Roman"/>
          <w:i/>
          <w:sz w:val="16"/>
          <w:szCs w:val="20"/>
        </w:rPr>
        <w:t>correta.</w:t>
      </w:r>
      <w:r>
        <w:rPr>
          <w:rFonts w:ascii="Times New Roman" w:hAnsi="Times New Roman"/>
          <w:i/>
          <w:sz w:val="16"/>
          <w:szCs w:val="20"/>
        </w:rPr>
        <w:t>”</w:t>
      </w:r>
      <w:proofErr w:type="gramEnd"/>
      <w:r w:rsidRPr="00687417">
        <w:rPr>
          <w:rFonts w:ascii="Times New Roman" w:hAnsi="Times New Roman"/>
          <w:i/>
          <w:sz w:val="16"/>
          <w:szCs w:val="20"/>
        </w:rPr>
        <w:t xml:space="preserve"> </w:t>
      </w:r>
      <w:r w:rsidRPr="00687417">
        <w:rPr>
          <w:rFonts w:ascii="Times New Roman" w:hAnsi="Times New Roman"/>
          <w:sz w:val="16"/>
          <w:szCs w:val="20"/>
        </w:rPr>
        <w:t>(TRF4, AC 5012474-94.2014.404.7107, PRIMEIRA TURMA, Relator AMAURY CHAVES DE ATHAYDE, juntado aos autos em 28/07/2016)</w:t>
      </w:r>
      <w:r>
        <w:rPr>
          <w:rFonts w:ascii="Times New Roman" w:hAnsi="Times New Roman"/>
          <w:sz w:val="16"/>
          <w:szCs w:val="20"/>
        </w:rPr>
        <w:t>. Grifou-se.</w:t>
      </w:r>
    </w:p>
    <w:p w:rsidR="00A9022E" w:rsidRPr="00687417" w:rsidRDefault="00A9022E" w:rsidP="00A9022E">
      <w:pPr>
        <w:spacing w:line="360" w:lineRule="auto"/>
        <w:ind w:left="1134"/>
        <w:jc w:val="both"/>
        <w:rPr>
          <w:rFonts w:ascii="Times New Roman" w:hAnsi="Times New Roman"/>
          <w:i/>
          <w:sz w:val="16"/>
          <w:szCs w:val="20"/>
        </w:rPr>
      </w:pPr>
    </w:p>
    <w:p w:rsidR="00A9022E" w:rsidRDefault="00A9022E" w:rsidP="00A9022E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proofErr w:type="gramStart"/>
      <w:r>
        <w:rPr>
          <w:rFonts w:ascii="Times New Roman" w:hAnsi="Times New Roman"/>
          <w:i/>
          <w:sz w:val="16"/>
          <w:szCs w:val="20"/>
        </w:rPr>
        <w:t>“</w:t>
      </w:r>
      <w:r w:rsidRPr="00687417">
        <w:rPr>
          <w:rFonts w:ascii="Times New Roman" w:hAnsi="Times New Roman"/>
          <w:i/>
          <w:sz w:val="16"/>
          <w:szCs w:val="20"/>
        </w:rPr>
        <w:t>EMBARGOS À</w:t>
      </w:r>
      <w:proofErr w:type="gramEnd"/>
      <w:r w:rsidRPr="00687417">
        <w:rPr>
          <w:rFonts w:ascii="Times New Roman" w:hAnsi="Times New Roman"/>
          <w:i/>
          <w:sz w:val="16"/>
          <w:szCs w:val="20"/>
        </w:rPr>
        <w:t xml:space="preserve"> EXECUÇÃO FISCAL. CONSELHO PROFISSIONAL. ANUIDADE. FATO GERADOR. INSCRIÇÃO. SITUAÇÃO FÁTICA AFASTA A PRESUNÇÃO DE EXERCÍCIO DE ATIVIDADE. 1. O exercício de profissão legalmente regulamentada exige, além da habilitação legal, que o profissional esteja inscrito no respectivo Conselho Regional com jurisdição sobre a área onde ocorre o exercício. 2. Pela decisão da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Não obstante o pedido de cancelamento seja prova inequívoca de que o profissional não pretende mais se manter vinculado ao Conselho, há casos em que a própria situação fática afasta a presunção de exercício da atividade advinda da inscrição perante o Conselho. </w:t>
      </w:r>
      <w:r w:rsidRPr="00687417">
        <w:rPr>
          <w:rFonts w:ascii="Times New Roman" w:hAnsi="Times New Roman"/>
          <w:b/>
          <w:i/>
          <w:sz w:val="16"/>
          <w:szCs w:val="20"/>
        </w:rPr>
        <w:t xml:space="preserve">4. A comprovação do gozo de aposentadoria, no caso particular, aposentadoria por invalidez previdenciária, é suficiente para afastar a presunção de exercício da atividade advinda da inscrição junto ao Conselho, autorizando a extinção da execução </w:t>
      </w:r>
      <w:proofErr w:type="gramStart"/>
      <w:r w:rsidRPr="00687417">
        <w:rPr>
          <w:rFonts w:ascii="Times New Roman" w:hAnsi="Times New Roman"/>
          <w:b/>
          <w:i/>
          <w:sz w:val="16"/>
          <w:szCs w:val="20"/>
        </w:rPr>
        <w:t>fiscal</w:t>
      </w:r>
      <w:r w:rsidRPr="00687417">
        <w:rPr>
          <w:rFonts w:ascii="Times New Roman" w:hAnsi="Times New Roman"/>
          <w:i/>
          <w:sz w:val="16"/>
          <w:szCs w:val="20"/>
        </w:rPr>
        <w:t>.</w:t>
      </w:r>
      <w:r>
        <w:rPr>
          <w:rFonts w:ascii="Times New Roman" w:hAnsi="Times New Roman"/>
          <w:i/>
          <w:sz w:val="16"/>
          <w:szCs w:val="20"/>
        </w:rPr>
        <w:t>”</w:t>
      </w:r>
      <w:proofErr w:type="gramEnd"/>
      <w:r w:rsidRPr="00687417">
        <w:rPr>
          <w:rFonts w:ascii="Times New Roman" w:hAnsi="Times New Roman"/>
          <w:i/>
          <w:sz w:val="16"/>
          <w:szCs w:val="20"/>
        </w:rPr>
        <w:t xml:space="preserve"> </w:t>
      </w:r>
      <w:r w:rsidRPr="00687417">
        <w:rPr>
          <w:rFonts w:ascii="Times New Roman" w:hAnsi="Times New Roman"/>
          <w:sz w:val="16"/>
          <w:szCs w:val="20"/>
        </w:rPr>
        <w:t>(TRF4, AC 5009263-84.2013.404.7107, PRIMEIRA TURMA, Relator AMAURY CHAVES DE ATHAYDE, juntado aos autos em 28/07/2016)</w:t>
      </w:r>
      <w:r>
        <w:rPr>
          <w:rFonts w:ascii="Times New Roman" w:hAnsi="Times New Roman"/>
          <w:sz w:val="16"/>
          <w:szCs w:val="20"/>
        </w:rPr>
        <w:t>. Grifou-se.</w:t>
      </w:r>
    </w:p>
    <w:p w:rsidR="00A9022E" w:rsidRPr="00687417" w:rsidRDefault="00A9022E" w:rsidP="00A9022E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</w:p>
    <w:p w:rsidR="00A9022E" w:rsidRDefault="00A9022E" w:rsidP="00A9022E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No caso em análise, a documentação aportada aos autos dá conta de que a parte impugnante </w:t>
      </w:r>
      <w:proofErr w:type="gramStart"/>
      <w:r>
        <w:rPr>
          <w:rFonts w:ascii="Times New Roman" w:hAnsi="Times New Roman"/>
          <w:sz w:val="20"/>
          <w:szCs w:val="20"/>
        </w:rPr>
        <w:t>encontra-se</w:t>
      </w:r>
      <w:proofErr w:type="gramEnd"/>
      <w:r>
        <w:rPr>
          <w:rFonts w:ascii="Times New Roman" w:hAnsi="Times New Roman"/>
          <w:sz w:val="20"/>
          <w:szCs w:val="20"/>
        </w:rPr>
        <w:t xml:space="preserve"> aposentada por invalidez, sendo que, inclusive, já foi efetuado o cancelamento da certidão de dívida ativa.</w:t>
      </w:r>
    </w:p>
    <w:p w:rsidR="00A9022E" w:rsidRDefault="00A9022E" w:rsidP="005017F3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>
        <w:rPr>
          <w:rFonts w:ascii="Times New Roman" w:eastAsia="Calibri" w:hAnsi="Times New Roman"/>
          <w:sz w:val="20"/>
          <w:szCs w:val="20"/>
        </w:rPr>
        <w:t>Assim, a</w:t>
      </w:r>
      <w:r w:rsidRPr="007335BA">
        <w:rPr>
          <w:rFonts w:ascii="Times New Roman" w:eastAsia="Calibri" w:hAnsi="Times New Roman"/>
          <w:sz w:val="20"/>
          <w:szCs w:val="20"/>
        </w:rPr>
        <w:t xml:space="preserve">pós analisar os termos da impugnação oferecida contra a Notificação Administrativa nº </w:t>
      </w:r>
      <w:r>
        <w:rPr>
          <w:rFonts w:ascii="Times New Roman" w:eastAsia="Calibri" w:hAnsi="Times New Roman"/>
          <w:sz w:val="20"/>
          <w:szCs w:val="20"/>
        </w:rPr>
        <w:t>298/2016</w:t>
      </w:r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7DF9B41A62DD4A778EAA6E5FD3D73102"/>
          </w:placeholder>
        </w:sdtPr>
        <w:sdtEndPr>
          <w:rPr>
            <w:highlight w:val="lightGray"/>
          </w:rPr>
        </w:sdtEndPr>
        <w:sdtContent>
          <w:r>
            <w:rPr>
              <w:rFonts w:ascii="Times New Roman" w:eastAsia="Calibri" w:hAnsi="Times New Roman"/>
              <w:sz w:val="20"/>
              <w:szCs w:val="20"/>
            </w:rPr>
            <w:t>possui razão a profissional, tendo em vista que comprovadamente encontra-se aposentado por invalidez desde 28 de janeiro de 2004. Diante dessa</w:t>
          </w:r>
          <w:r w:rsidRPr="00CB352D">
            <w:rPr>
              <w:rFonts w:ascii="Times New Roman" w:eastAsia="Calibri" w:hAnsi="Times New Roman"/>
              <w:sz w:val="20"/>
              <w:szCs w:val="20"/>
            </w:rPr>
            <w:t xml:space="preserve"> circun</w:t>
          </w:r>
          <w:r>
            <w:rPr>
              <w:rFonts w:ascii="Times New Roman" w:eastAsia="Calibri" w:hAnsi="Times New Roman"/>
              <w:sz w:val="20"/>
              <w:szCs w:val="20"/>
            </w:rPr>
            <w:t>stância, incabível exigir anuidades de</w:t>
          </w:r>
          <w:r w:rsidRPr="00CB352D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>
            <w:rPr>
              <w:rFonts w:ascii="Times New Roman" w:eastAsia="Calibri" w:hAnsi="Times New Roman"/>
              <w:sz w:val="20"/>
              <w:szCs w:val="20"/>
            </w:rPr>
            <w:t>Arquiteto e Urbanista a partir desta data,</w:t>
          </w:r>
          <w:r w:rsidRPr="00CB352D">
            <w:rPr>
              <w:rFonts w:ascii="Times New Roman" w:eastAsia="Calibri" w:hAnsi="Times New Roman"/>
              <w:sz w:val="20"/>
              <w:szCs w:val="20"/>
            </w:rPr>
            <w:t xml:space="preserve"> sob pena de ofens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a ao princípio da razoabilidade. </w:t>
          </w:r>
        </w:sdtContent>
      </w:sdt>
    </w:p>
    <w:p w:rsidR="00A9022E" w:rsidRPr="002D2D16" w:rsidRDefault="00A9022E" w:rsidP="005017F3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9FC09CABE8FA4C37A7846B62C30585FE"/>
          </w:placeholder>
        </w:sdtPr>
        <w:sdtEndPr/>
        <w:sdtContent>
          <w:r>
            <w:rPr>
              <w:rFonts w:ascii="Times New Roman" w:eastAsia="Calibri" w:hAnsi="Times New Roman"/>
              <w:b/>
              <w:sz w:val="20"/>
              <w:szCs w:val="20"/>
            </w:rPr>
            <w:t>P</w:t>
          </w:r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ROCEDÊNCIA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pela Arquiteta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  <w:r>
            <w:rPr>
              <w:rFonts w:ascii="Times New Roman" w:eastAsia="Calibri" w:hAnsi="Times New Roman"/>
              <w:sz w:val="20"/>
              <w:szCs w:val="20"/>
            </w:rPr>
            <w:t>, determinando o cancelamento dos valores cobrados pelo CAU/RS a título de anuidade posteriormente à data da aposentadoria por invalidez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465CC0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65CC0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 xml:space="preserve">, </w:t>
      </w:r>
      <w:r w:rsidR="00CA2758">
        <w:rPr>
          <w:rFonts w:ascii="Times New Roman" w:eastAsia="Calibri" w:hAnsi="Times New Roman"/>
          <w:sz w:val="20"/>
          <w:szCs w:val="20"/>
        </w:rPr>
        <w:t>22 de agosto de 2017</w:t>
      </w:r>
      <w:r w:rsidRPr="00F04346">
        <w:rPr>
          <w:rFonts w:ascii="Times New Roman" w:eastAsia="Calibri" w:hAnsi="Times New Roman"/>
          <w:sz w:val="20"/>
          <w:szCs w:val="20"/>
        </w:rPr>
        <w:t>.</w:t>
      </w:r>
    </w:p>
    <w:p w:rsidR="00465CC0" w:rsidRPr="00F04346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465CC0" w:rsidRPr="00F04346" w:rsidRDefault="00465CC0" w:rsidP="008F3578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________________________________________</w:t>
      </w:r>
    </w:p>
    <w:p w:rsidR="00465CC0" w:rsidRPr="00641960" w:rsidRDefault="00D318D8" w:rsidP="00CA2758">
      <w:pPr>
        <w:jc w:val="center"/>
        <w:rPr>
          <w:rFonts w:ascii="Times New Roman" w:eastAsia="Calibri" w:hAnsi="Times New Roman"/>
          <w:sz w:val="20"/>
          <w:szCs w:val="20"/>
        </w:rPr>
      </w:pPr>
      <w:r w:rsidRPr="00D318D8">
        <w:rPr>
          <w:rFonts w:ascii="Times New Roman" w:eastAsia="Calibri" w:hAnsi="Times New Roman"/>
          <w:sz w:val="20"/>
          <w:szCs w:val="20"/>
        </w:rPr>
        <w:t>Rômulo Plentz Giralt</w:t>
      </w:r>
    </w:p>
    <w:p w:rsidR="00F61293" w:rsidRDefault="00465CC0" w:rsidP="00CA2758">
      <w:pPr>
        <w:jc w:val="center"/>
        <w:rPr>
          <w:rFonts w:ascii="Times New Roman" w:eastAsia="Calibri" w:hAnsi="Times New Roman"/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</w:p>
    <w:p w:rsidR="00086F09" w:rsidRDefault="00086F09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086F09" w:rsidRDefault="00086F09" w:rsidP="00086F09">
      <w:pPr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br w:type="page"/>
      </w: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6"/>
        <w:gridCol w:w="6983"/>
      </w:tblGrid>
      <w:tr w:rsidR="00A11D6B" w:rsidRPr="00F04346" w:rsidTr="00A11D6B">
        <w:trPr>
          <w:trHeight w:hRule="exact" w:val="340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11D6B" w:rsidRPr="00F04346" w:rsidRDefault="00A11D6B" w:rsidP="00A11D6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A11D6B" w:rsidRPr="00F04346" w:rsidRDefault="00A11D6B" w:rsidP="00A11D6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4C67AF">
              <w:rPr>
                <w:rFonts w:ascii="Times New Roman" w:hAnsi="Times New Roman"/>
                <w:sz w:val="20"/>
                <w:szCs w:val="20"/>
              </w:rPr>
              <w:t xml:space="preserve">Processo Administrativo nº </w:t>
            </w:r>
            <w:r>
              <w:rPr>
                <w:rFonts w:ascii="Times New Roman" w:hAnsi="Times New Roman"/>
                <w:sz w:val="20"/>
                <w:szCs w:val="20"/>
              </w:rPr>
              <w:t>462/2016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r>
              <w:rPr>
                <w:rFonts w:ascii="Times New Roman" w:hAnsi="Times New Roman"/>
                <w:sz w:val="20"/>
                <w:szCs w:val="20"/>
              </w:rPr>
              <w:t>298/2017.</w:t>
            </w:r>
          </w:p>
        </w:tc>
      </w:tr>
      <w:tr w:rsidR="00A11D6B" w:rsidRPr="00F04346" w:rsidTr="00A11D6B">
        <w:trPr>
          <w:trHeight w:hRule="exact" w:val="340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11D6B" w:rsidRPr="00F04346" w:rsidRDefault="00A11D6B" w:rsidP="00A11D6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A11D6B" w:rsidRPr="004C67AF" w:rsidRDefault="00A11D6B" w:rsidP="00A11D6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4C67AF">
              <w:rPr>
                <w:rFonts w:ascii="Times New Roman" w:hAnsi="Times New Roman"/>
                <w:sz w:val="20"/>
                <w:szCs w:val="20"/>
              </w:rPr>
              <w:t>Sr</w:t>
            </w:r>
            <w:proofErr w:type="spellEnd"/>
            <w:r w:rsidRPr="004C67AF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Pr="004C67AF">
              <w:rPr>
                <w:rFonts w:ascii="Times New Roman" w:hAnsi="Times New Roman"/>
                <w:sz w:val="20"/>
                <w:szCs w:val="20"/>
              </w:rPr>
              <w:t xml:space="preserve">a).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Ligia Teixeira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Heckmann</w:t>
            </w:r>
            <w:proofErr w:type="spellEnd"/>
          </w:p>
        </w:tc>
      </w:tr>
      <w:tr w:rsidR="00A11D6B" w:rsidRPr="00F04346" w:rsidTr="00A11D6B">
        <w:trPr>
          <w:trHeight w:hRule="exact" w:val="340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11D6B" w:rsidRPr="00F04346" w:rsidRDefault="00A11D6B" w:rsidP="00A11D6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A11D6B" w:rsidRPr="004C67AF" w:rsidRDefault="00CA2758" w:rsidP="00A11D6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22/08/2017</w:t>
            </w:r>
          </w:p>
        </w:tc>
      </w:tr>
      <w:tr w:rsidR="00A11D6B" w:rsidRPr="00F04346" w:rsidTr="00A11D6B">
        <w:trPr>
          <w:trHeight w:hRule="exact" w:val="426"/>
        </w:trPr>
        <w:tc>
          <w:tcPr>
            <w:tcW w:w="180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11D6B" w:rsidRPr="00F04346" w:rsidRDefault="00A11D6B" w:rsidP="00A11D6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698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vAlign w:val="center"/>
          </w:tcPr>
          <w:p w:rsidR="00A11D6B" w:rsidRPr="00F04346" w:rsidRDefault="00A11D6B" w:rsidP="00A11D6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DA2B41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r w:rsidRPr="00C25AEC">
              <w:rPr>
                <w:rFonts w:ascii="Times New Roman" w:hAnsi="Times New Roman"/>
                <w:sz w:val="20"/>
                <w:szCs w:val="20"/>
              </w:rPr>
              <w:t>RÔMULO PLENTZ GIRALT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B145AF" w:rsidRDefault="00B145AF" w:rsidP="00B145AF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9"/>
      </w:tblGrid>
      <w:tr w:rsidR="00627846" w:rsidRPr="00F04346" w:rsidTr="008F3578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627846" w:rsidRPr="00F04346" w:rsidRDefault="00627846" w:rsidP="00B33264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DELIBERAÇÃO Nº</w:t>
            </w:r>
            <w:r w:rsidR="00B33264">
              <w:rPr>
                <w:rFonts w:ascii="Times New Roman" w:hAnsi="Times New Roman"/>
                <w:b/>
                <w:sz w:val="20"/>
                <w:szCs w:val="20"/>
              </w:rPr>
              <w:t xml:space="preserve"> 136</w:t>
            </w:r>
            <w:bookmarkStart w:id="0" w:name="_GoBack"/>
            <w:bookmarkEnd w:id="0"/>
            <w:r>
              <w:rPr>
                <w:rFonts w:ascii="Times New Roman" w:hAnsi="Times New Roman"/>
                <w:b/>
                <w:sz w:val="20"/>
                <w:szCs w:val="20"/>
              </w:rPr>
              <w:t>/2017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B145AF" w:rsidRDefault="00B145AF" w:rsidP="0012402E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r w:rsidR="00CA2758" w:rsidRPr="00CA2758">
        <w:rPr>
          <w:rFonts w:ascii="Times New Roman" w:hAnsi="Times New Roman"/>
          <w:sz w:val="20"/>
          <w:szCs w:val="20"/>
        </w:rPr>
        <w:t>22 de agosto de 20</w:t>
      </w:r>
      <w:r w:rsidR="00921EF7" w:rsidRPr="00CA2758">
        <w:rPr>
          <w:rFonts w:ascii="Times New Roman" w:hAnsi="Times New Roman"/>
          <w:sz w:val="20"/>
          <w:szCs w:val="20"/>
        </w:rPr>
        <w:t>17</w:t>
      </w:r>
      <w:r w:rsidRPr="00CA2758">
        <w:rPr>
          <w:rFonts w:ascii="Times New Roman" w:hAnsi="Times New Roman"/>
          <w:sz w:val="20"/>
          <w:szCs w:val="20"/>
        </w:rPr>
        <w:t>,</w:t>
      </w:r>
      <w:r w:rsidRPr="00F04346">
        <w:rPr>
          <w:rFonts w:ascii="Times New Roman" w:hAnsi="Times New Roman"/>
          <w:sz w:val="20"/>
          <w:szCs w:val="20"/>
        </w:rPr>
        <w:t xml:space="preserve">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785819" w:rsidRDefault="003062AB" w:rsidP="003062AB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062AB">
        <w:rPr>
          <w:rFonts w:ascii="Times New Roman" w:hAnsi="Times New Roman"/>
          <w:sz w:val="20"/>
          <w:szCs w:val="20"/>
        </w:rPr>
        <w:t>1.</w:t>
      </w:r>
      <w:r w:rsidRPr="003062AB">
        <w:rPr>
          <w:rFonts w:ascii="Times New Roman" w:hAnsi="Times New Roman"/>
          <w:sz w:val="20"/>
          <w:szCs w:val="20"/>
        </w:rPr>
        <w:tab/>
        <w:t>APROVAR, por unanimidade, o parecer do Conselh</w:t>
      </w:r>
      <w:r w:rsidR="00FE5B43">
        <w:rPr>
          <w:rFonts w:ascii="Times New Roman" w:hAnsi="Times New Roman"/>
          <w:sz w:val="20"/>
          <w:szCs w:val="20"/>
        </w:rPr>
        <w:t xml:space="preserve">eiro Relator, entendendo pela </w:t>
      </w:r>
      <w:r w:rsidRPr="003062AB">
        <w:rPr>
          <w:rFonts w:ascii="Times New Roman" w:hAnsi="Times New Roman"/>
          <w:sz w:val="20"/>
          <w:szCs w:val="20"/>
        </w:rPr>
        <w:t xml:space="preserve">procedência da impugnação interposta </w:t>
      </w:r>
      <w:r w:rsidR="00FE5B43" w:rsidRPr="005079E4">
        <w:rPr>
          <w:rFonts w:ascii="Times New Roman" w:hAnsi="Times New Roman"/>
          <w:sz w:val="20"/>
          <w:szCs w:val="20"/>
        </w:rPr>
        <w:t xml:space="preserve">pela </w:t>
      </w:r>
      <w:r w:rsidR="00A11D6B">
        <w:rPr>
          <w:rFonts w:ascii="Times New Roman" w:hAnsi="Times New Roman"/>
          <w:sz w:val="20"/>
          <w:szCs w:val="20"/>
        </w:rPr>
        <w:t xml:space="preserve">profissional arquiteta e urbanista, Sra. Ligia Teixeira </w:t>
      </w:r>
      <w:proofErr w:type="spellStart"/>
      <w:r w:rsidR="00A11D6B">
        <w:rPr>
          <w:rFonts w:ascii="Times New Roman" w:hAnsi="Times New Roman"/>
          <w:sz w:val="20"/>
          <w:szCs w:val="20"/>
        </w:rPr>
        <w:t>Heckmann</w:t>
      </w:r>
      <w:proofErr w:type="spellEnd"/>
      <w:r w:rsidRPr="003062AB">
        <w:rPr>
          <w:rFonts w:ascii="Times New Roman" w:hAnsi="Times New Roman"/>
          <w:sz w:val="20"/>
          <w:szCs w:val="20"/>
        </w:rPr>
        <w:t xml:space="preserve">, contra a Notificação Administrativa nº </w:t>
      </w:r>
      <w:r w:rsidR="00A11D6B">
        <w:rPr>
          <w:rFonts w:ascii="Times New Roman" w:hAnsi="Times New Roman"/>
          <w:sz w:val="20"/>
          <w:szCs w:val="20"/>
        </w:rPr>
        <w:t>2</w:t>
      </w:r>
      <w:r w:rsidR="00FE5B43">
        <w:rPr>
          <w:rFonts w:ascii="Times New Roman" w:hAnsi="Times New Roman"/>
          <w:sz w:val="20"/>
          <w:szCs w:val="20"/>
        </w:rPr>
        <w:t>9</w:t>
      </w:r>
      <w:r w:rsidR="00D318D8">
        <w:rPr>
          <w:rFonts w:ascii="Times New Roman" w:hAnsi="Times New Roman"/>
          <w:sz w:val="20"/>
          <w:szCs w:val="20"/>
        </w:rPr>
        <w:t>8</w:t>
      </w:r>
      <w:r w:rsidRPr="003062AB">
        <w:rPr>
          <w:rFonts w:ascii="Times New Roman" w:hAnsi="Times New Roman"/>
          <w:sz w:val="20"/>
          <w:szCs w:val="20"/>
        </w:rPr>
        <w:t>/201</w:t>
      </w:r>
      <w:r w:rsidR="00785819">
        <w:rPr>
          <w:rFonts w:ascii="Times New Roman" w:hAnsi="Times New Roman"/>
          <w:sz w:val="20"/>
          <w:szCs w:val="20"/>
        </w:rPr>
        <w:t>6</w:t>
      </w:r>
      <w:r w:rsidRPr="003062AB">
        <w:rPr>
          <w:rFonts w:ascii="Times New Roman" w:hAnsi="Times New Roman"/>
          <w:sz w:val="20"/>
          <w:szCs w:val="20"/>
        </w:rPr>
        <w:t xml:space="preserve">, referente à cobrança das anuidades de </w:t>
      </w:r>
      <w:r w:rsidR="00A11D6B">
        <w:rPr>
          <w:rFonts w:ascii="Times New Roman" w:eastAsia="Calibri" w:hAnsi="Times New Roman"/>
          <w:sz w:val="20"/>
          <w:szCs w:val="20"/>
        </w:rPr>
        <w:t xml:space="preserve">2012, 2013, 2014, 2015 e 2016 </w:t>
      </w:r>
      <w:r w:rsidRPr="003062AB">
        <w:rPr>
          <w:rFonts w:ascii="Times New Roman" w:hAnsi="Times New Roman"/>
          <w:sz w:val="20"/>
          <w:szCs w:val="20"/>
        </w:rPr>
        <w:t xml:space="preserve">em atraso, tendo em vista </w:t>
      </w:r>
      <w:r w:rsidR="00785819">
        <w:rPr>
          <w:rFonts w:ascii="Times New Roman" w:hAnsi="Times New Roman"/>
          <w:sz w:val="20"/>
          <w:szCs w:val="20"/>
        </w:rPr>
        <w:t xml:space="preserve">que </w:t>
      </w:r>
      <w:r w:rsidR="00785819">
        <w:rPr>
          <w:rFonts w:ascii="Times New Roman" w:eastAsia="Calibri" w:hAnsi="Times New Roman"/>
          <w:sz w:val="20"/>
          <w:szCs w:val="20"/>
        </w:rPr>
        <w:t>comprovadamente encontra-se aposentada por invalidez desde 28 de janeiro de 2004. Diante dessa</w:t>
      </w:r>
      <w:r w:rsidR="00785819" w:rsidRPr="00CB352D">
        <w:rPr>
          <w:rFonts w:ascii="Times New Roman" w:eastAsia="Calibri" w:hAnsi="Times New Roman"/>
          <w:sz w:val="20"/>
          <w:szCs w:val="20"/>
        </w:rPr>
        <w:t xml:space="preserve"> circun</w:t>
      </w:r>
      <w:r w:rsidR="00785819">
        <w:rPr>
          <w:rFonts w:ascii="Times New Roman" w:eastAsia="Calibri" w:hAnsi="Times New Roman"/>
          <w:sz w:val="20"/>
          <w:szCs w:val="20"/>
        </w:rPr>
        <w:t>stância</w:t>
      </w:r>
      <w:r w:rsidR="00785819" w:rsidRPr="00CB352D">
        <w:rPr>
          <w:rFonts w:ascii="Times New Roman" w:eastAsia="Calibri" w:hAnsi="Times New Roman"/>
          <w:sz w:val="20"/>
          <w:szCs w:val="20"/>
        </w:rPr>
        <w:t xml:space="preserve">, incabível exigir anuidades do </w:t>
      </w:r>
      <w:r w:rsidR="00785819">
        <w:rPr>
          <w:rFonts w:ascii="Times New Roman" w:eastAsia="Calibri" w:hAnsi="Times New Roman"/>
          <w:sz w:val="20"/>
          <w:szCs w:val="20"/>
        </w:rPr>
        <w:t>Arquiteto e Urbanista a partir desta data,</w:t>
      </w:r>
      <w:r w:rsidR="00785819" w:rsidRPr="00CB352D">
        <w:rPr>
          <w:rFonts w:ascii="Times New Roman" w:eastAsia="Calibri" w:hAnsi="Times New Roman"/>
          <w:sz w:val="20"/>
          <w:szCs w:val="20"/>
        </w:rPr>
        <w:t xml:space="preserve"> sob pena de ofens</w:t>
      </w:r>
      <w:r w:rsidR="00785819">
        <w:rPr>
          <w:rFonts w:ascii="Times New Roman" w:eastAsia="Calibri" w:hAnsi="Times New Roman"/>
          <w:sz w:val="20"/>
          <w:szCs w:val="20"/>
        </w:rPr>
        <w:t>a ao princípio da razoabilidade</w:t>
      </w:r>
    </w:p>
    <w:p w:rsidR="00785819" w:rsidRPr="00785819" w:rsidRDefault="00785819" w:rsidP="00785819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85819">
        <w:rPr>
          <w:rFonts w:ascii="Times New Roman" w:hAnsi="Times New Roman"/>
          <w:sz w:val="20"/>
          <w:szCs w:val="20"/>
        </w:rPr>
        <w:t>2.</w:t>
      </w:r>
      <w:r w:rsidRPr="00785819">
        <w:rPr>
          <w:rFonts w:ascii="Times New Roman" w:hAnsi="Times New Roman"/>
          <w:sz w:val="20"/>
          <w:szCs w:val="20"/>
        </w:rPr>
        <w:tab/>
        <w:t>CANCELAR os valores cobrados pelo CAU/RS a título de anuidade</w:t>
      </w:r>
      <w:r>
        <w:rPr>
          <w:rFonts w:ascii="Times New Roman" w:hAnsi="Times New Roman"/>
          <w:sz w:val="20"/>
          <w:szCs w:val="20"/>
        </w:rPr>
        <w:t xml:space="preserve"> posteriormente à data de início do recebimento do benefício de aposentadoria por invalidez</w:t>
      </w:r>
      <w:r w:rsidRPr="00785819">
        <w:rPr>
          <w:rFonts w:ascii="Times New Roman" w:hAnsi="Times New Roman"/>
          <w:sz w:val="20"/>
          <w:szCs w:val="20"/>
        </w:rPr>
        <w:t xml:space="preserve">, referentes à Notificação Administrativa nº </w:t>
      </w:r>
      <w:r>
        <w:rPr>
          <w:rFonts w:ascii="Times New Roman" w:hAnsi="Times New Roman"/>
          <w:sz w:val="20"/>
          <w:szCs w:val="20"/>
        </w:rPr>
        <w:t>298</w:t>
      </w:r>
      <w:r w:rsidRPr="00785819">
        <w:rPr>
          <w:rFonts w:ascii="Times New Roman" w:hAnsi="Times New Roman"/>
          <w:sz w:val="20"/>
          <w:szCs w:val="20"/>
        </w:rPr>
        <w:t>/201</w:t>
      </w:r>
      <w:r>
        <w:rPr>
          <w:rFonts w:ascii="Times New Roman" w:hAnsi="Times New Roman"/>
          <w:sz w:val="20"/>
          <w:szCs w:val="20"/>
        </w:rPr>
        <w:t>6</w:t>
      </w:r>
      <w:r w:rsidRPr="00785819">
        <w:rPr>
          <w:rFonts w:ascii="Times New Roman" w:hAnsi="Times New Roman"/>
          <w:sz w:val="20"/>
          <w:szCs w:val="20"/>
        </w:rPr>
        <w:t>.</w:t>
      </w:r>
    </w:p>
    <w:p w:rsidR="00785819" w:rsidRPr="00785819" w:rsidRDefault="00785819" w:rsidP="00785819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85819">
        <w:rPr>
          <w:rFonts w:ascii="Times New Roman" w:hAnsi="Times New Roman"/>
          <w:sz w:val="20"/>
          <w:szCs w:val="20"/>
        </w:rPr>
        <w:t>3.</w:t>
      </w:r>
      <w:r w:rsidRPr="00785819">
        <w:rPr>
          <w:rFonts w:ascii="Times New Roman" w:hAnsi="Times New Roman"/>
          <w:sz w:val="20"/>
          <w:szCs w:val="20"/>
        </w:rPr>
        <w:tab/>
        <w:t xml:space="preserve">NOTIFICAR a </w:t>
      </w:r>
      <w:r>
        <w:rPr>
          <w:rFonts w:ascii="Times New Roman" w:hAnsi="Times New Roman"/>
          <w:sz w:val="20"/>
          <w:szCs w:val="20"/>
        </w:rPr>
        <w:t xml:space="preserve">profissional arquiteta e urbanista, Sra. Ligia Teixeira </w:t>
      </w:r>
      <w:proofErr w:type="spellStart"/>
      <w:r>
        <w:rPr>
          <w:rFonts w:ascii="Times New Roman" w:hAnsi="Times New Roman"/>
          <w:sz w:val="20"/>
          <w:szCs w:val="20"/>
        </w:rPr>
        <w:t>Heckmann</w:t>
      </w:r>
      <w:proofErr w:type="spellEnd"/>
      <w:r w:rsidRPr="003062AB">
        <w:rPr>
          <w:rFonts w:ascii="Times New Roman" w:hAnsi="Times New Roman"/>
          <w:sz w:val="20"/>
          <w:szCs w:val="20"/>
        </w:rPr>
        <w:t>,</w:t>
      </w:r>
      <w:r w:rsidRPr="00785819">
        <w:rPr>
          <w:rFonts w:ascii="Times New Roman" w:hAnsi="Times New Roman"/>
          <w:sz w:val="20"/>
          <w:szCs w:val="20"/>
        </w:rPr>
        <w:t xml:space="preserve"> do teor dessa decisão, atribuindo-lhe o prazo de 30 (trinta) dias para interpor recurso por escrito ao Plenário do CAU/RS, se entender necessário.</w:t>
      </w:r>
    </w:p>
    <w:p w:rsidR="002253D8" w:rsidRPr="002253D8" w:rsidRDefault="002253D8" w:rsidP="002253D8">
      <w:pPr>
        <w:pStyle w:val="PargrafodaLista"/>
        <w:ind w:left="720"/>
        <w:jc w:val="both"/>
        <w:rPr>
          <w:rFonts w:ascii="Times New Roman" w:eastAsia="Calibri" w:hAnsi="Times New Roman"/>
          <w:sz w:val="20"/>
          <w:szCs w:val="20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r w:rsidR="00CA2758">
        <w:rPr>
          <w:rFonts w:ascii="Times New Roman" w:hAnsi="Times New Roman"/>
          <w:sz w:val="20"/>
          <w:szCs w:val="20"/>
        </w:rPr>
        <w:t>22 de agosto de 2017.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p w:rsidR="00A56089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RÔMULO PLENTZ GIRALT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p w:rsidR="00AE0258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FAUSTO HENRIQUE STEFFEN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p w:rsidR="00AE0258" w:rsidRPr="00F04346" w:rsidRDefault="004F56E7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4F56E7">
              <w:rPr>
                <w:rFonts w:ascii="Times New Roman" w:hAnsi="Times New Roman"/>
                <w:b/>
                <w:sz w:val="20"/>
                <w:szCs w:val="20"/>
              </w:rPr>
              <w:t>CLÓVIS ILGENFRITZ DA SILVA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4C763A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2127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5152" w:rsidRDefault="00085152">
      <w:r>
        <w:separator/>
      </w:r>
    </w:p>
  </w:endnote>
  <w:endnote w:type="continuationSeparator" w:id="0">
    <w:p w:rsidR="00085152" w:rsidRDefault="00085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5152" w:rsidRDefault="00085152">
      <w:r>
        <w:separator/>
      </w:r>
    </w:p>
  </w:footnote>
  <w:footnote w:type="continuationSeparator" w:id="0">
    <w:p w:rsidR="00085152" w:rsidRDefault="00085152">
      <w:r>
        <w:continuationSeparator/>
      </w:r>
    </w:p>
  </w:footnote>
  <w:footnote w:id="1">
    <w:p w:rsidR="00A9022E" w:rsidRPr="007335BA" w:rsidRDefault="00A9022E" w:rsidP="00A9022E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4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9"/>
  </w:num>
  <w:num w:numId="5">
    <w:abstractNumId w:val="0"/>
  </w:num>
  <w:num w:numId="6">
    <w:abstractNumId w:val="7"/>
  </w:num>
  <w:num w:numId="7">
    <w:abstractNumId w:val="15"/>
  </w:num>
  <w:num w:numId="8">
    <w:abstractNumId w:val="10"/>
  </w:num>
  <w:num w:numId="9">
    <w:abstractNumId w:val="8"/>
  </w:num>
  <w:num w:numId="10">
    <w:abstractNumId w:val="6"/>
  </w:num>
  <w:num w:numId="11">
    <w:abstractNumId w:val="11"/>
  </w:num>
  <w:num w:numId="12">
    <w:abstractNumId w:val="14"/>
  </w:num>
  <w:num w:numId="13">
    <w:abstractNumId w:val="4"/>
  </w:num>
  <w:num w:numId="14">
    <w:abstractNumId w:val="13"/>
  </w:num>
  <w:num w:numId="15">
    <w:abstractNumId w:val="2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E6C"/>
    <w:rsid w:val="00000F5C"/>
    <w:rsid w:val="00002010"/>
    <w:rsid w:val="000035ED"/>
    <w:rsid w:val="00010124"/>
    <w:rsid w:val="0001455E"/>
    <w:rsid w:val="0001551F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152"/>
    <w:rsid w:val="00085364"/>
    <w:rsid w:val="00086F09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056AB"/>
    <w:rsid w:val="001100E4"/>
    <w:rsid w:val="001136C6"/>
    <w:rsid w:val="00115D3A"/>
    <w:rsid w:val="00121F68"/>
    <w:rsid w:val="00123042"/>
    <w:rsid w:val="0012402E"/>
    <w:rsid w:val="00143E87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94C24"/>
    <w:rsid w:val="001A0563"/>
    <w:rsid w:val="001A3726"/>
    <w:rsid w:val="001B5217"/>
    <w:rsid w:val="001C2E75"/>
    <w:rsid w:val="001D3CDB"/>
    <w:rsid w:val="001D558E"/>
    <w:rsid w:val="001D6201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44EF0"/>
    <w:rsid w:val="002536F2"/>
    <w:rsid w:val="00254069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A217E"/>
    <w:rsid w:val="002B0A04"/>
    <w:rsid w:val="002C290B"/>
    <w:rsid w:val="002C30EF"/>
    <w:rsid w:val="002C71F3"/>
    <w:rsid w:val="002D1AC4"/>
    <w:rsid w:val="002D2D16"/>
    <w:rsid w:val="002D4C79"/>
    <w:rsid w:val="002E64C2"/>
    <w:rsid w:val="00305DC6"/>
    <w:rsid w:val="003062AB"/>
    <w:rsid w:val="003068FB"/>
    <w:rsid w:val="0030724A"/>
    <w:rsid w:val="003102E1"/>
    <w:rsid w:val="00321659"/>
    <w:rsid w:val="0032536C"/>
    <w:rsid w:val="00325C00"/>
    <w:rsid w:val="00325EF1"/>
    <w:rsid w:val="00340503"/>
    <w:rsid w:val="00343041"/>
    <w:rsid w:val="00351EB8"/>
    <w:rsid w:val="00352307"/>
    <w:rsid w:val="00353C04"/>
    <w:rsid w:val="00354E22"/>
    <w:rsid w:val="00356BEC"/>
    <w:rsid w:val="0035753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0E1D"/>
    <w:rsid w:val="003C3513"/>
    <w:rsid w:val="003D21C7"/>
    <w:rsid w:val="003E64C7"/>
    <w:rsid w:val="003F0B7F"/>
    <w:rsid w:val="003F3074"/>
    <w:rsid w:val="003F5F95"/>
    <w:rsid w:val="00403559"/>
    <w:rsid w:val="00413E0E"/>
    <w:rsid w:val="00420432"/>
    <w:rsid w:val="0042076A"/>
    <w:rsid w:val="00432A96"/>
    <w:rsid w:val="004359A2"/>
    <w:rsid w:val="0045055E"/>
    <w:rsid w:val="0045317D"/>
    <w:rsid w:val="00454BD4"/>
    <w:rsid w:val="00465CC0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3C9A"/>
    <w:rsid w:val="004D5132"/>
    <w:rsid w:val="004D66ED"/>
    <w:rsid w:val="004E3809"/>
    <w:rsid w:val="004F0094"/>
    <w:rsid w:val="004F25C8"/>
    <w:rsid w:val="004F2EA5"/>
    <w:rsid w:val="004F56E7"/>
    <w:rsid w:val="004F59DE"/>
    <w:rsid w:val="004F6A99"/>
    <w:rsid w:val="00501A9E"/>
    <w:rsid w:val="005079E4"/>
    <w:rsid w:val="00516FB9"/>
    <w:rsid w:val="00521EDA"/>
    <w:rsid w:val="00527588"/>
    <w:rsid w:val="00545E80"/>
    <w:rsid w:val="00546E37"/>
    <w:rsid w:val="00546EA2"/>
    <w:rsid w:val="00547AD1"/>
    <w:rsid w:val="005534F0"/>
    <w:rsid w:val="00553B02"/>
    <w:rsid w:val="005549EE"/>
    <w:rsid w:val="005551F7"/>
    <w:rsid w:val="00556541"/>
    <w:rsid w:val="00560B9E"/>
    <w:rsid w:val="0056208B"/>
    <w:rsid w:val="00566358"/>
    <w:rsid w:val="00567FF5"/>
    <w:rsid w:val="00576989"/>
    <w:rsid w:val="005777EE"/>
    <w:rsid w:val="00577FFA"/>
    <w:rsid w:val="00583D03"/>
    <w:rsid w:val="005877BA"/>
    <w:rsid w:val="00596C67"/>
    <w:rsid w:val="00596D64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5F4411"/>
    <w:rsid w:val="00600AAE"/>
    <w:rsid w:val="0060311A"/>
    <w:rsid w:val="00603214"/>
    <w:rsid w:val="00607B7E"/>
    <w:rsid w:val="006245CC"/>
    <w:rsid w:val="00627846"/>
    <w:rsid w:val="00633052"/>
    <w:rsid w:val="006348AC"/>
    <w:rsid w:val="00641960"/>
    <w:rsid w:val="006429A3"/>
    <w:rsid w:val="00644D14"/>
    <w:rsid w:val="00645BBB"/>
    <w:rsid w:val="00650BA3"/>
    <w:rsid w:val="00651EBD"/>
    <w:rsid w:val="00662110"/>
    <w:rsid w:val="006652BA"/>
    <w:rsid w:val="00670615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5819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1A2A"/>
    <w:rsid w:val="008439B7"/>
    <w:rsid w:val="00844208"/>
    <w:rsid w:val="008445F3"/>
    <w:rsid w:val="008446B8"/>
    <w:rsid w:val="00854569"/>
    <w:rsid w:val="00873BAB"/>
    <w:rsid w:val="00875D64"/>
    <w:rsid w:val="008820B9"/>
    <w:rsid w:val="008A04CE"/>
    <w:rsid w:val="008A23E7"/>
    <w:rsid w:val="008A46E3"/>
    <w:rsid w:val="008A5E51"/>
    <w:rsid w:val="008B0962"/>
    <w:rsid w:val="008B63D5"/>
    <w:rsid w:val="008B6C76"/>
    <w:rsid w:val="008D5241"/>
    <w:rsid w:val="008D7D1C"/>
    <w:rsid w:val="008E0431"/>
    <w:rsid w:val="008E05C0"/>
    <w:rsid w:val="008E20BE"/>
    <w:rsid w:val="008F4465"/>
    <w:rsid w:val="008F4FDD"/>
    <w:rsid w:val="009025A2"/>
    <w:rsid w:val="009154B0"/>
    <w:rsid w:val="00917BB6"/>
    <w:rsid w:val="00921EF7"/>
    <w:rsid w:val="0092286C"/>
    <w:rsid w:val="00933794"/>
    <w:rsid w:val="00945D2B"/>
    <w:rsid w:val="009473FC"/>
    <w:rsid w:val="00953C9A"/>
    <w:rsid w:val="00962731"/>
    <w:rsid w:val="0096441F"/>
    <w:rsid w:val="0096760D"/>
    <w:rsid w:val="00977288"/>
    <w:rsid w:val="00986211"/>
    <w:rsid w:val="00995531"/>
    <w:rsid w:val="009A2B78"/>
    <w:rsid w:val="009A4845"/>
    <w:rsid w:val="009B1BAF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30C0"/>
    <w:rsid w:val="00A0065B"/>
    <w:rsid w:val="00A02F4B"/>
    <w:rsid w:val="00A03681"/>
    <w:rsid w:val="00A103EE"/>
    <w:rsid w:val="00A11D6B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2BB8"/>
    <w:rsid w:val="00A862C3"/>
    <w:rsid w:val="00A9022E"/>
    <w:rsid w:val="00A90D21"/>
    <w:rsid w:val="00AA2798"/>
    <w:rsid w:val="00AB0217"/>
    <w:rsid w:val="00AB6B02"/>
    <w:rsid w:val="00AB7292"/>
    <w:rsid w:val="00AC481D"/>
    <w:rsid w:val="00AC7533"/>
    <w:rsid w:val="00AD16C0"/>
    <w:rsid w:val="00AD2F2B"/>
    <w:rsid w:val="00AD43B7"/>
    <w:rsid w:val="00AE0258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5831"/>
    <w:rsid w:val="00B33264"/>
    <w:rsid w:val="00B33ACA"/>
    <w:rsid w:val="00B36AED"/>
    <w:rsid w:val="00B36FD0"/>
    <w:rsid w:val="00B42603"/>
    <w:rsid w:val="00B509E6"/>
    <w:rsid w:val="00B60189"/>
    <w:rsid w:val="00B6234C"/>
    <w:rsid w:val="00B6570B"/>
    <w:rsid w:val="00B65978"/>
    <w:rsid w:val="00B85ECC"/>
    <w:rsid w:val="00B86EB8"/>
    <w:rsid w:val="00B910CC"/>
    <w:rsid w:val="00B94CC8"/>
    <w:rsid w:val="00B95FAD"/>
    <w:rsid w:val="00BA3AF1"/>
    <w:rsid w:val="00BA6AEB"/>
    <w:rsid w:val="00BB0125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25AEC"/>
    <w:rsid w:val="00C31061"/>
    <w:rsid w:val="00C32B3C"/>
    <w:rsid w:val="00C35A43"/>
    <w:rsid w:val="00C365B6"/>
    <w:rsid w:val="00C44812"/>
    <w:rsid w:val="00C50D27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46B0"/>
    <w:rsid w:val="00C874EA"/>
    <w:rsid w:val="00C87D66"/>
    <w:rsid w:val="00C906E1"/>
    <w:rsid w:val="00C97C1E"/>
    <w:rsid w:val="00C97FDA"/>
    <w:rsid w:val="00CA015C"/>
    <w:rsid w:val="00CA0CD6"/>
    <w:rsid w:val="00CA2758"/>
    <w:rsid w:val="00CA2A36"/>
    <w:rsid w:val="00CA5B87"/>
    <w:rsid w:val="00CB071E"/>
    <w:rsid w:val="00CB4ACB"/>
    <w:rsid w:val="00CC2BE2"/>
    <w:rsid w:val="00CD6F24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18D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A2B41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E344E"/>
    <w:rsid w:val="00DF371F"/>
    <w:rsid w:val="00DF51FA"/>
    <w:rsid w:val="00DF7707"/>
    <w:rsid w:val="00E05C39"/>
    <w:rsid w:val="00E06DCC"/>
    <w:rsid w:val="00E0709A"/>
    <w:rsid w:val="00E10F05"/>
    <w:rsid w:val="00E14CC3"/>
    <w:rsid w:val="00E23ACA"/>
    <w:rsid w:val="00E26688"/>
    <w:rsid w:val="00E30CFB"/>
    <w:rsid w:val="00E3284E"/>
    <w:rsid w:val="00E33A18"/>
    <w:rsid w:val="00E34872"/>
    <w:rsid w:val="00E42BBD"/>
    <w:rsid w:val="00E42D89"/>
    <w:rsid w:val="00E503A1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303FE"/>
    <w:rsid w:val="00F455A6"/>
    <w:rsid w:val="00F45936"/>
    <w:rsid w:val="00F4730B"/>
    <w:rsid w:val="00F5195D"/>
    <w:rsid w:val="00F5519A"/>
    <w:rsid w:val="00F57E9B"/>
    <w:rsid w:val="00F6106A"/>
    <w:rsid w:val="00F61293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16C4"/>
    <w:rsid w:val="00FC4003"/>
    <w:rsid w:val="00FC6DAB"/>
    <w:rsid w:val="00FD3646"/>
    <w:rsid w:val="00FE0E2C"/>
    <w:rsid w:val="00FE5B4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5:docId w15:val="{1EE220F4-241F-400C-B86C-70AE84AD0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260A9C6E4C24D558C872A53820D03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7CF3660-99FD-4B02-84B3-FF5AEC3775E8}"/>
      </w:docPartPr>
      <w:docPartBody>
        <w:p w:rsidR="00CB2F54" w:rsidRDefault="00DA4F16" w:rsidP="00DA4F16">
          <w:pPr>
            <w:pStyle w:val="0260A9C6E4C24D558C872A53820D038D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7DF9B41A62DD4A778EAA6E5FD3D731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A10178-8D11-4D11-9B60-F23470B2DC6A}"/>
      </w:docPartPr>
      <w:docPartBody>
        <w:p w:rsidR="00CB2F54" w:rsidRDefault="00DA4F16" w:rsidP="00DA4F16">
          <w:pPr>
            <w:pStyle w:val="7DF9B41A62DD4A778EAA6E5FD3D73102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9FC09CABE8FA4C37A7846B62C30585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8B8FDC9-71AB-4124-9167-FDC4E4142284}"/>
      </w:docPartPr>
      <w:docPartBody>
        <w:p w:rsidR="00CB2F54" w:rsidRDefault="00DA4F16" w:rsidP="00DA4F16">
          <w:pPr>
            <w:pStyle w:val="9FC09CABE8FA4C37A7846B62C30585FE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F16"/>
    <w:rsid w:val="00CB2F54"/>
    <w:rsid w:val="00DA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DA4F16"/>
    <w:rPr>
      <w:color w:val="808080"/>
    </w:rPr>
  </w:style>
  <w:style w:type="paragraph" w:customStyle="1" w:styleId="668D45FBCF1A4208BE83653A33EF32BA">
    <w:name w:val="668D45FBCF1A4208BE83653A33EF32BA"/>
    <w:rsid w:val="00DA4F16"/>
  </w:style>
  <w:style w:type="paragraph" w:customStyle="1" w:styleId="0260A9C6E4C24D558C872A53820D038D">
    <w:name w:val="0260A9C6E4C24D558C872A53820D038D"/>
    <w:rsid w:val="00DA4F16"/>
  </w:style>
  <w:style w:type="paragraph" w:customStyle="1" w:styleId="18B7457E08094B6DA7FAA2D464224C24">
    <w:name w:val="18B7457E08094B6DA7FAA2D464224C24"/>
    <w:rsid w:val="00DA4F16"/>
  </w:style>
  <w:style w:type="paragraph" w:customStyle="1" w:styleId="B064C2A7AFBC446FB9365E873F59CBF4">
    <w:name w:val="B064C2A7AFBC446FB9365E873F59CBF4"/>
    <w:rsid w:val="00DA4F16"/>
  </w:style>
  <w:style w:type="paragraph" w:customStyle="1" w:styleId="7DF9B41A62DD4A778EAA6E5FD3D73102">
    <w:name w:val="7DF9B41A62DD4A778EAA6E5FD3D73102"/>
    <w:rsid w:val="00DA4F16"/>
  </w:style>
  <w:style w:type="paragraph" w:customStyle="1" w:styleId="9FC09CABE8FA4C37A7846B62C30585FE">
    <w:name w:val="9FC09CABE8FA4C37A7846B62C30585FE"/>
    <w:rsid w:val="00DA4F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098/2017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2409019-C155-4BE0-9049-82DF877D5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2</TotalTime>
  <Pages>5</Pages>
  <Words>2029</Words>
  <Characters>12246</Characters>
  <Application>Microsoft Office Word</Application>
  <DocSecurity>0</DocSecurity>
  <Lines>102</Lines>
  <Paragraphs>28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Carla Regina Dal Lago Valério</cp:lastModifiedBy>
  <cp:revision>4</cp:revision>
  <cp:lastPrinted>2016-07-02T15:27:00Z</cp:lastPrinted>
  <dcterms:created xsi:type="dcterms:W3CDTF">2017-08-11T14:28:00Z</dcterms:created>
  <dcterms:modified xsi:type="dcterms:W3CDTF">2017-08-16T14:19:00Z</dcterms:modified>
  <cp:contentStatus>2012, 2013, 2014, 2015 e 2016</cp:contentStatus>
</cp:coreProperties>
</file>